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before="120" w:line="450" w:lineRule="exact"/>
        <w:jc w:val="center"/>
        <w:rPr>
          <w:rFonts w:ascii="黑体" w:eastAsia="黑体"/>
          <w:w w:val="90"/>
          <w:sz w:val="44"/>
          <w:szCs w:val="44"/>
        </w:rPr>
      </w:pPr>
      <w:bookmarkStart w:id="0" w:name="_GoBack"/>
      <w:bookmarkEnd w:id="0"/>
      <w:r>
        <w:rPr>
          <w:rFonts w:hint="eastAsia" w:ascii="黑体" w:eastAsia="黑体"/>
          <w:w w:val="90"/>
          <w:sz w:val="44"/>
          <w:szCs w:val="44"/>
        </w:rPr>
        <w:t>市国有资产管理办公室预算基本情况说明</w:t>
      </w:r>
    </w:p>
    <w:p>
      <w:pPr>
        <w:adjustRightInd w:val="0"/>
        <w:snapToGrid w:val="0"/>
        <w:spacing w:line="312" w:lineRule="auto"/>
        <w:ind w:firstLine="31680" w:firstLineChars="200"/>
        <w:rPr>
          <w:rFonts w:eastAsia="仿宋_GB2312"/>
          <w:sz w:val="30"/>
          <w:szCs w:val="32"/>
        </w:rPr>
      </w:pPr>
    </w:p>
    <w:p>
      <w:pPr>
        <w:adjustRightInd w:val="0"/>
        <w:snapToGrid w:val="0"/>
        <w:spacing w:line="312" w:lineRule="auto"/>
        <w:ind w:firstLine="31680" w:firstLineChars="200"/>
        <w:rPr>
          <w:rFonts w:ascii="黑体" w:eastAsia="黑体"/>
          <w:sz w:val="30"/>
          <w:szCs w:val="32"/>
        </w:rPr>
      </w:pPr>
      <w:r>
        <w:rPr>
          <w:rFonts w:hint="eastAsia" w:ascii="黑体" w:eastAsia="黑体"/>
          <w:sz w:val="30"/>
          <w:szCs w:val="32"/>
        </w:rPr>
        <w:t>一、部门基本情况</w:t>
      </w:r>
    </w:p>
    <w:p>
      <w:pPr>
        <w:adjustRightInd w:val="0"/>
        <w:snapToGrid w:val="0"/>
        <w:spacing w:line="312" w:lineRule="auto"/>
        <w:ind w:firstLine="31680" w:firstLineChars="200"/>
        <w:rPr>
          <w:rFonts w:ascii="楷体_GB2312" w:eastAsia="楷体_GB2312"/>
          <w:sz w:val="30"/>
          <w:szCs w:val="32"/>
        </w:rPr>
      </w:pPr>
      <w:r>
        <w:rPr>
          <w:rFonts w:hint="eastAsia" w:ascii="楷体_GB2312" w:eastAsia="楷体_GB2312"/>
          <w:sz w:val="30"/>
          <w:szCs w:val="32"/>
        </w:rPr>
        <w:t>（一）部门机构设置、职能</w:t>
      </w:r>
    </w:p>
    <w:p>
      <w:pPr>
        <w:adjustRightInd w:val="0"/>
        <w:snapToGrid w:val="0"/>
        <w:spacing w:line="312" w:lineRule="auto"/>
        <w:ind w:firstLine="31680" w:firstLineChars="200"/>
        <w:rPr>
          <w:rFonts w:eastAsia="仿宋_GB2312"/>
          <w:sz w:val="30"/>
          <w:szCs w:val="32"/>
        </w:rPr>
      </w:pPr>
      <w:r>
        <w:rPr>
          <w:rFonts w:hint="eastAsia" w:eastAsia="仿宋_GB2312"/>
          <w:sz w:val="30"/>
          <w:szCs w:val="32"/>
        </w:rPr>
        <w:t>国有资产管理办公室为市财政局下属二级单位。主要职责：</w:t>
      </w:r>
    </w:p>
    <w:p>
      <w:pPr>
        <w:ind w:firstLine="640"/>
        <w:rPr>
          <w:rFonts w:eastAsia="仿宋_GB2312"/>
          <w:sz w:val="30"/>
          <w:szCs w:val="32"/>
        </w:rPr>
      </w:pPr>
      <w:r>
        <w:rPr>
          <w:rFonts w:hint="eastAsia" w:eastAsia="仿宋_GB2312"/>
          <w:sz w:val="30"/>
          <w:szCs w:val="32"/>
        </w:rPr>
        <w:t>贯彻落实国家国有资产管理的政策法规，负责全市国有资产管理工作；组织行政事业单位清产核资、核销各项报废和毁损资产，核实各项资产和资金；组织开展国有资产产权登记工作；负责会同有关部门研究制定本级国有资产配置标准，办理国有资产的配置、处置、调剂和出租以及对外投资的审核、批复手续；负责国有资产处置收益的监管和事业单位转企改制后国有控股或参股单位国有资产收益的收缴；参与事业单位转企改制方案的审查论证工作，并对转企改制后的国有控股或参股单位进行国有资本金核定；负责对国有资产的权属界定和产权纠纷的调处工作；负责对各乡镇办区国有资产监督管理工作进行指导和监督。</w:t>
      </w:r>
    </w:p>
    <w:p>
      <w:pPr>
        <w:adjustRightInd w:val="0"/>
        <w:snapToGrid w:val="0"/>
        <w:spacing w:line="312" w:lineRule="auto"/>
        <w:ind w:firstLine="31680" w:firstLineChars="150"/>
        <w:rPr>
          <w:rFonts w:ascii="楷体_GB2312" w:eastAsia="楷体_GB2312"/>
          <w:sz w:val="30"/>
          <w:szCs w:val="32"/>
        </w:rPr>
      </w:pPr>
      <w:r>
        <w:rPr>
          <w:rFonts w:hint="eastAsia" w:ascii="楷体_GB2312" w:eastAsia="楷体_GB2312"/>
          <w:sz w:val="30"/>
          <w:szCs w:val="32"/>
        </w:rPr>
        <w:t>（二）人员构成情况</w:t>
      </w:r>
    </w:p>
    <w:p>
      <w:pPr>
        <w:adjustRightInd w:val="0"/>
        <w:snapToGrid w:val="0"/>
        <w:spacing w:line="312" w:lineRule="auto"/>
        <w:ind w:firstLine="31680" w:firstLineChars="200"/>
        <w:rPr>
          <w:rFonts w:eastAsia="仿宋_GB2312"/>
          <w:sz w:val="30"/>
          <w:szCs w:val="32"/>
        </w:rPr>
      </w:pPr>
      <w:r>
        <w:rPr>
          <w:rFonts w:hint="eastAsia" w:eastAsia="仿宋_GB2312"/>
          <w:sz w:val="30"/>
          <w:szCs w:val="32"/>
        </w:rPr>
        <w:t>本单位共有编制</w:t>
      </w:r>
      <w:r>
        <w:rPr>
          <w:rFonts w:eastAsia="仿宋_GB2312"/>
          <w:sz w:val="30"/>
          <w:szCs w:val="32"/>
        </w:rPr>
        <w:t>11</w:t>
      </w:r>
      <w:r>
        <w:rPr>
          <w:rFonts w:hint="eastAsia" w:eastAsia="仿宋_GB2312"/>
          <w:sz w:val="30"/>
          <w:szCs w:val="32"/>
        </w:rPr>
        <w:t>人，其中：全供事业编制</w:t>
      </w:r>
      <w:r>
        <w:rPr>
          <w:rFonts w:eastAsia="仿宋_GB2312"/>
          <w:sz w:val="30"/>
          <w:szCs w:val="32"/>
        </w:rPr>
        <w:t xml:space="preserve"> 11</w:t>
      </w:r>
      <w:r>
        <w:rPr>
          <w:rFonts w:hint="eastAsia" w:eastAsia="仿宋_GB2312"/>
          <w:sz w:val="30"/>
          <w:szCs w:val="32"/>
        </w:rPr>
        <w:t>人。实有在编人员</w:t>
      </w:r>
      <w:r>
        <w:rPr>
          <w:rFonts w:eastAsia="仿宋_GB2312"/>
          <w:sz w:val="30"/>
          <w:szCs w:val="32"/>
        </w:rPr>
        <w:t>8</w:t>
      </w:r>
      <w:r>
        <w:rPr>
          <w:rFonts w:hint="eastAsia" w:eastAsia="仿宋_GB2312"/>
          <w:sz w:val="30"/>
          <w:szCs w:val="32"/>
        </w:rPr>
        <w:t>人，其中：全供事业编制</w:t>
      </w:r>
      <w:r>
        <w:rPr>
          <w:rFonts w:eastAsia="仿宋_GB2312"/>
          <w:sz w:val="30"/>
          <w:szCs w:val="32"/>
        </w:rPr>
        <w:t>8</w:t>
      </w:r>
      <w:r>
        <w:rPr>
          <w:rFonts w:hint="eastAsia" w:eastAsia="仿宋_GB2312"/>
          <w:sz w:val="30"/>
          <w:szCs w:val="32"/>
        </w:rPr>
        <w:t>人。</w:t>
      </w:r>
    </w:p>
    <w:p>
      <w:pPr>
        <w:adjustRightInd w:val="0"/>
        <w:snapToGrid w:val="0"/>
        <w:spacing w:line="312" w:lineRule="auto"/>
        <w:ind w:firstLine="31680" w:firstLineChars="200"/>
        <w:rPr>
          <w:rFonts w:ascii="黑体" w:eastAsia="黑体"/>
          <w:sz w:val="30"/>
          <w:szCs w:val="32"/>
        </w:rPr>
      </w:pPr>
      <w:r>
        <w:rPr>
          <w:rFonts w:hint="eastAsia" w:ascii="黑体" w:eastAsia="黑体"/>
          <w:sz w:val="30"/>
          <w:szCs w:val="32"/>
        </w:rPr>
        <w:t>二、收入预算说明</w:t>
      </w:r>
    </w:p>
    <w:p>
      <w:pPr>
        <w:adjustRightInd w:val="0"/>
        <w:snapToGrid w:val="0"/>
        <w:spacing w:line="312" w:lineRule="auto"/>
        <w:ind w:firstLine="31680" w:firstLineChars="200"/>
        <w:rPr>
          <w:rFonts w:eastAsia="仿宋_GB2312"/>
          <w:sz w:val="30"/>
          <w:szCs w:val="32"/>
        </w:rPr>
      </w:pPr>
      <w:r>
        <w:rPr>
          <w:rFonts w:eastAsia="仿宋_GB2312"/>
          <w:sz w:val="30"/>
          <w:szCs w:val="32"/>
        </w:rPr>
        <w:t>2016</w:t>
      </w:r>
      <w:r>
        <w:rPr>
          <w:rFonts w:hint="eastAsia" w:eastAsia="仿宋_GB2312"/>
          <w:sz w:val="30"/>
          <w:szCs w:val="32"/>
        </w:rPr>
        <w:t>年本单位收入预算</w:t>
      </w:r>
      <w:r>
        <w:rPr>
          <w:rFonts w:eastAsia="仿宋_GB2312"/>
          <w:sz w:val="30"/>
          <w:szCs w:val="32"/>
        </w:rPr>
        <w:t>69.83</w:t>
      </w:r>
      <w:r>
        <w:rPr>
          <w:rFonts w:hint="eastAsia" w:eastAsia="仿宋_GB2312"/>
          <w:sz w:val="30"/>
          <w:szCs w:val="32"/>
        </w:rPr>
        <w:t>万元，其中：财政拨款</w:t>
      </w:r>
      <w:r>
        <w:rPr>
          <w:rFonts w:eastAsia="仿宋_GB2312"/>
          <w:sz w:val="30"/>
          <w:szCs w:val="32"/>
        </w:rPr>
        <w:t>61.83</w:t>
      </w:r>
      <w:r>
        <w:rPr>
          <w:rFonts w:hint="eastAsia" w:eastAsia="仿宋_GB2312"/>
          <w:sz w:val="30"/>
          <w:szCs w:val="32"/>
        </w:rPr>
        <w:t>万元。</w:t>
      </w:r>
    </w:p>
    <w:p>
      <w:pPr>
        <w:adjustRightInd w:val="0"/>
        <w:snapToGrid w:val="0"/>
        <w:spacing w:line="312" w:lineRule="auto"/>
        <w:ind w:firstLine="31680" w:firstLineChars="200"/>
        <w:rPr>
          <w:rFonts w:ascii="黑体" w:eastAsia="黑体"/>
          <w:sz w:val="30"/>
          <w:szCs w:val="32"/>
        </w:rPr>
      </w:pPr>
      <w:r>
        <w:rPr>
          <w:rFonts w:hint="eastAsia" w:ascii="黑体" w:eastAsia="黑体"/>
          <w:sz w:val="30"/>
          <w:szCs w:val="32"/>
        </w:rPr>
        <w:t>三、支出预算说明</w:t>
      </w:r>
    </w:p>
    <w:p>
      <w:pPr>
        <w:adjustRightInd w:val="0"/>
        <w:snapToGrid w:val="0"/>
        <w:spacing w:line="312" w:lineRule="auto"/>
        <w:ind w:firstLine="31680" w:firstLineChars="200"/>
      </w:pPr>
      <w:r>
        <w:rPr>
          <w:rFonts w:eastAsia="仿宋_GB2312"/>
          <w:sz w:val="30"/>
          <w:szCs w:val="32"/>
        </w:rPr>
        <w:t>2016</w:t>
      </w:r>
      <w:r>
        <w:rPr>
          <w:rFonts w:hint="eastAsia" w:eastAsia="仿宋_GB2312"/>
          <w:sz w:val="30"/>
          <w:szCs w:val="32"/>
        </w:rPr>
        <w:t>年支出预算</w:t>
      </w:r>
      <w:r>
        <w:rPr>
          <w:rFonts w:eastAsia="仿宋_GB2312"/>
          <w:sz w:val="30"/>
          <w:szCs w:val="32"/>
        </w:rPr>
        <w:t>69.83</w:t>
      </w:r>
      <w:r>
        <w:rPr>
          <w:rFonts w:hint="eastAsia" w:eastAsia="仿宋_GB2312"/>
          <w:sz w:val="30"/>
          <w:szCs w:val="32"/>
        </w:rPr>
        <w:t>万元，按照用途划分为：工资福利性支出</w:t>
      </w:r>
      <w:r>
        <w:rPr>
          <w:rFonts w:eastAsia="仿宋_GB2312"/>
          <w:sz w:val="30"/>
          <w:szCs w:val="32"/>
        </w:rPr>
        <w:t>25.83</w:t>
      </w:r>
      <w:r>
        <w:rPr>
          <w:rFonts w:hint="eastAsia" w:eastAsia="仿宋_GB2312"/>
          <w:sz w:val="30"/>
          <w:szCs w:val="32"/>
        </w:rPr>
        <w:t>万元，占年度计划的</w:t>
      </w:r>
      <w:r>
        <w:rPr>
          <w:rFonts w:eastAsia="仿宋_GB2312"/>
          <w:sz w:val="30"/>
          <w:szCs w:val="32"/>
        </w:rPr>
        <w:t>36.9%</w:t>
      </w:r>
      <w:r>
        <w:rPr>
          <w:rFonts w:hint="eastAsia" w:eastAsia="仿宋_GB2312"/>
          <w:sz w:val="30"/>
          <w:szCs w:val="32"/>
        </w:rPr>
        <w:t>；项目支出</w:t>
      </w:r>
      <w:r>
        <w:rPr>
          <w:rFonts w:eastAsia="仿宋_GB2312"/>
          <w:sz w:val="30"/>
          <w:szCs w:val="32"/>
        </w:rPr>
        <w:t>44</w:t>
      </w:r>
      <w:r>
        <w:rPr>
          <w:rFonts w:hint="eastAsia" w:eastAsia="仿宋_GB2312"/>
          <w:sz w:val="30"/>
          <w:szCs w:val="32"/>
        </w:rPr>
        <w:t>万元，占年度计划的</w:t>
      </w:r>
      <w:r>
        <w:rPr>
          <w:rFonts w:eastAsia="仿宋_GB2312"/>
          <w:sz w:val="30"/>
          <w:szCs w:val="32"/>
        </w:rPr>
        <w:t>63.1%</w:t>
      </w:r>
      <w:r>
        <w:rPr>
          <w:rFonts w:hint="eastAsia" w:eastAsia="仿宋_GB2312"/>
          <w:sz w:val="30"/>
          <w:szCs w:val="32"/>
        </w:rPr>
        <w:t>。</w:t>
      </w:r>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Arial Rounded MT Bold"/>
    <w:panose1 w:val="020F0502020204030204"/>
    <w:charset w:val="00"/>
    <w:family w:val="auto"/>
    <w:pitch w:val="default"/>
    <w:sig w:usb0="A00002EF" w:usb1="4000207B"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A00002EF" w:usb1="4000004B" w:usb2="00000000" w:usb3="00000000" w:csb0="0000009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79</Words>
  <Characters>452</Characters>
  <Lines>0</Lines>
  <Paragraphs>0</Paragraphs>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2016-07-14T08:29:00Z</dcterms:created>
  <dc:creator>Administrator</dc:creator>
  <cp:lastPrinted>2016-07-15T15:09:10Z</cp:lastPrinted>
  <dcterms:modified xsi:type="dcterms:W3CDTF">2016-07-15T15:09:13Z</dcterms:modified>
  <dc:title>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