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5" w:lineRule="auto"/>
        <w:rPr>
          <w:rFonts w:ascii="宋体"/>
          <w:sz w:val="21"/>
        </w:rPr>
      </w:pPr>
    </w:p>
    <w:p>
      <w:pPr>
        <w:spacing w:before="297" w:line="184" w:lineRule="auto"/>
        <w:ind w:firstLine="4377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pacing w:val="-1"/>
          <w:sz w:val="44"/>
          <w:szCs w:val="44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邓州市</w:t>
      </w:r>
      <w:r>
        <w:rPr>
          <w:rFonts w:ascii="宋体" w:hAnsi="宋体" w:eastAsia="宋体" w:cs="宋体"/>
          <w:spacing w:val="-1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信用承诺事项清单</w:t>
      </w:r>
    </w:p>
    <w:p>
      <w:pPr>
        <w:spacing w:before="310" w:line="184" w:lineRule="auto"/>
        <w:ind w:firstLine="5652"/>
        <w:outlineLvl w:val="0"/>
      </w:pPr>
      <w:r>
        <w:rPr>
          <w:rFonts w:ascii="宋体" w:hAnsi="宋体" w:eastAsia="宋体" w:cs="宋体"/>
          <w:spacing w:val="-5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（202</w:t>
      </w:r>
      <w:r>
        <w:rPr>
          <w:rFonts w:hint="eastAsia" w:ascii="宋体" w:hAnsi="宋体" w:eastAsia="宋体" w:cs="宋体"/>
          <w:spacing w:val="-5"/>
          <w:sz w:val="44"/>
          <w:szCs w:val="44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宋体" w:hAnsi="宋体" w:eastAsia="宋体" w:cs="宋体"/>
          <w:spacing w:val="-5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年版）</w:t>
      </w:r>
    </w:p>
    <w:p>
      <w:pPr>
        <w:spacing w:line="63" w:lineRule="exact"/>
      </w:pPr>
    </w:p>
    <w:p>
      <w:pPr>
        <w:spacing w:line="63" w:lineRule="exact"/>
      </w:pPr>
    </w:p>
    <w:p>
      <w:pPr>
        <w:spacing w:line="63" w:lineRule="exact"/>
      </w:pPr>
    </w:p>
    <w:p/>
    <w:p>
      <w:pPr>
        <w:spacing w:line="63" w:lineRule="exact"/>
      </w:pPr>
    </w:p>
    <w:p/>
    <w:p>
      <w:pPr>
        <w:spacing w:line="63" w:lineRule="exact"/>
      </w:pPr>
    </w:p>
    <w:tbl>
      <w:tblPr>
        <w:tblStyle w:val="5"/>
        <w:tblW w:w="142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624"/>
        <w:gridCol w:w="1544"/>
        <w:gridCol w:w="2174"/>
        <w:gridCol w:w="1364"/>
        <w:gridCol w:w="57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4207" w:type="dxa"/>
            <w:gridSpan w:val="6"/>
            <w:shd w:val="clear" w:color="auto" w:fill="FFFFFF"/>
            <w:vAlign w:val="center"/>
          </w:tcPr>
          <w:p>
            <w:pPr>
              <w:spacing w:before="63" w:line="188" w:lineRule="auto"/>
              <w:ind w:firstLine="282" w:firstLineChars="100"/>
              <w:jc w:val="both"/>
              <w:rPr>
                <w:rFonts w:ascii="黑体" w:hAnsi="黑体" w:eastAsia="黑体" w:cs="黑体"/>
                <w:spacing w:val="-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  <w:lang w:eastAsia="zh-CN"/>
              </w:rPr>
              <w:t>市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>财政局（</w:t>
            </w: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  <w:lang w:eastAsia="zh-CN"/>
              </w:rPr>
              <w:t>市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>地方金融</w:t>
            </w: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  <w:lang w:eastAsia="zh-CN"/>
              </w:rPr>
              <w:t>中心</w:t>
            </w:r>
            <w:r>
              <w:rPr>
                <w:rFonts w:ascii="黑体" w:hAnsi="黑体" w:eastAsia="黑体" w:cs="黑体"/>
                <w:spacing w:val="-82"/>
                <w:sz w:val="28"/>
                <w:szCs w:val="28"/>
              </w:rPr>
              <w:t>）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2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spacing w:val="-8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>3</w:t>
            </w:r>
            <w:r>
              <w:rPr>
                <w:rFonts w:ascii="黑体" w:hAnsi="黑体" w:eastAsia="黑体" w:cs="黑体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750" w:type="dxa"/>
            <w:shd w:val="clear" w:color="auto" w:fill="FFFFFF"/>
            <w:vAlign w:val="center"/>
          </w:tcPr>
          <w:p>
            <w:pPr>
              <w:spacing w:before="69" w:line="186" w:lineRule="auto"/>
              <w:ind w:firstLine="16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624" w:type="dxa"/>
            <w:shd w:val="clear" w:color="auto" w:fill="FFFFFF"/>
            <w:vAlign w:val="center"/>
          </w:tcPr>
          <w:p>
            <w:pPr>
              <w:spacing w:before="69" w:line="186" w:lineRule="auto"/>
              <w:ind w:firstLine="68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信用记录名称</w:t>
            </w:r>
          </w:p>
        </w:tc>
        <w:tc>
          <w:tcPr>
            <w:tcW w:w="1544" w:type="dxa"/>
            <w:shd w:val="clear" w:color="auto" w:fill="FFFFFF"/>
            <w:vAlign w:val="center"/>
          </w:tcPr>
          <w:p>
            <w:pPr>
              <w:spacing w:before="54" w:line="187" w:lineRule="auto"/>
              <w:ind w:firstLine="29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承诺类别</w:t>
            </w:r>
          </w:p>
        </w:tc>
        <w:tc>
          <w:tcPr>
            <w:tcW w:w="2174" w:type="dxa"/>
            <w:shd w:val="clear" w:color="auto" w:fill="FFFFFF"/>
            <w:vAlign w:val="center"/>
          </w:tcPr>
          <w:p>
            <w:pPr>
              <w:spacing w:before="69" w:line="186" w:lineRule="auto"/>
              <w:ind w:firstLine="67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适用对象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spacing w:before="69" w:line="186" w:lineRule="auto"/>
              <w:ind w:firstLine="2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事项类别</w:t>
            </w:r>
          </w:p>
        </w:tc>
        <w:tc>
          <w:tcPr>
            <w:tcW w:w="5751" w:type="dxa"/>
            <w:shd w:val="clear" w:color="auto" w:fill="FFFFFF"/>
            <w:vAlign w:val="center"/>
          </w:tcPr>
          <w:p>
            <w:pPr>
              <w:spacing w:before="63" w:line="188" w:lineRule="auto"/>
              <w:ind w:firstLine="214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设立依据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50" w:type="dxa"/>
            <w:vAlign w:val="center"/>
          </w:tcPr>
          <w:p>
            <w:pPr>
              <w:spacing w:line="433" w:lineRule="auto"/>
              <w:jc w:val="both"/>
              <w:rPr>
                <w:rFonts w:ascii="宋体"/>
                <w:sz w:val="24"/>
                <w:szCs w:val="24"/>
              </w:rPr>
            </w:pPr>
          </w:p>
          <w:p>
            <w:pPr>
              <w:spacing w:before="71" w:line="180" w:lineRule="auto"/>
              <w:ind w:firstLine="34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624" w:type="dxa"/>
            <w:vAlign w:val="center"/>
          </w:tcPr>
          <w:p>
            <w:pPr>
              <w:spacing w:line="252" w:lineRule="auto"/>
              <w:jc w:val="both"/>
              <w:rPr>
                <w:rFonts w:ascii="宋体"/>
                <w:sz w:val="21"/>
              </w:rPr>
            </w:pPr>
          </w:p>
          <w:p>
            <w:pPr>
              <w:spacing w:before="78"/>
              <w:ind w:left="836" w:right="15" w:hanging="81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对违反《会计法》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有关行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为的处罚</w:t>
            </w:r>
          </w:p>
        </w:tc>
        <w:tc>
          <w:tcPr>
            <w:tcW w:w="1544" w:type="dxa"/>
            <w:vAlign w:val="center"/>
          </w:tcPr>
          <w:p>
            <w:pPr>
              <w:spacing w:line="390" w:lineRule="auto"/>
              <w:jc w:val="both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7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信用修复型</w:t>
            </w:r>
          </w:p>
        </w:tc>
        <w:tc>
          <w:tcPr>
            <w:tcW w:w="2174" w:type="dxa"/>
            <w:vAlign w:val="center"/>
          </w:tcPr>
          <w:p>
            <w:pPr>
              <w:spacing w:line="252" w:lineRule="auto"/>
              <w:jc w:val="both"/>
              <w:rPr>
                <w:rFonts w:ascii="宋体"/>
                <w:sz w:val="21"/>
              </w:rPr>
            </w:pPr>
          </w:p>
          <w:p>
            <w:pPr>
              <w:spacing w:before="78"/>
              <w:ind w:left="854" w:right="13" w:hanging="79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自然人、法人和其他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组织</w:t>
            </w:r>
          </w:p>
        </w:tc>
        <w:tc>
          <w:tcPr>
            <w:tcW w:w="1364" w:type="dxa"/>
            <w:vAlign w:val="center"/>
          </w:tcPr>
          <w:p>
            <w:pPr>
              <w:spacing w:line="390" w:lineRule="auto"/>
              <w:jc w:val="both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21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行政处罚</w:t>
            </w:r>
          </w:p>
        </w:tc>
        <w:tc>
          <w:tcPr>
            <w:tcW w:w="5751" w:type="dxa"/>
            <w:vAlign w:val="center"/>
          </w:tcPr>
          <w:p>
            <w:pPr>
              <w:spacing w:before="91" w:line="185" w:lineRule="auto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《中华人民共和国会计法》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《财政违法行为处罚处分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条例》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（国务院令</w:t>
            </w:r>
            <w:r>
              <w:rPr>
                <w:rFonts w:ascii="宋体" w:hAnsi="宋体" w:eastAsia="宋体" w:cs="宋体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2004</w:t>
            </w:r>
            <w:r>
              <w:rPr>
                <w:rFonts w:ascii="宋体" w:hAnsi="宋体" w:eastAsia="宋体" w:cs="宋体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427</w:t>
            </w:r>
            <w:r>
              <w:rPr>
                <w:rFonts w:ascii="宋体" w:hAnsi="宋体" w:eastAsia="宋体" w:cs="宋体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号）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第二条：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“</w:t>
            </w: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lang w:eastAsia="zh-CN"/>
              </w:rPr>
              <w:t>市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级以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上政府财政部门”；</w:t>
            </w:r>
            <w:r>
              <w:rPr>
                <w:rFonts w:ascii="宋体" w:hAnsi="宋体" w:eastAsia="宋体" w:cs="宋体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《</w:t>
            </w:r>
            <w:r>
              <w:rPr>
                <w:rFonts w:hint="eastAsia" w:ascii="宋体" w:hAnsi="宋体" w:eastAsia="宋体" w:cs="宋体"/>
                <w:spacing w:val="-11"/>
                <w:sz w:val="22"/>
                <w:szCs w:val="22"/>
              </w:rPr>
              <w:t>河南省财政监督实施办法(2018最新版)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》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50" w:type="dxa"/>
            <w:vAlign w:val="center"/>
          </w:tcPr>
          <w:p>
            <w:pPr>
              <w:spacing w:line="436" w:lineRule="auto"/>
              <w:jc w:val="both"/>
              <w:rPr>
                <w:rFonts w:ascii="宋体"/>
                <w:sz w:val="24"/>
                <w:szCs w:val="24"/>
              </w:rPr>
            </w:pPr>
          </w:p>
          <w:p>
            <w:pPr>
              <w:spacing w:before="71" w:line="180" w:lineRule="auto"/>
              <w:ind w:firstLine="32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624" w:type="dxa"/>
            <w:vAlign w:val="center"/>
          </w:tcPr>
          <w:p>
            <w:pPr>
              <w:spacing w:line="392" w:lineRule="auto"/>
              <w:jc w:val="both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1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对财政违法行为的处罚</w:t>
            </w:r>
          </w:p>
        </w:tc>
        <w:tc>
          <w:tcPr>
            <w:tcW w:w="1544" w:type="dxa"/>
            <w:vAlign w:val="center"/>
          </w:tcPr>
          <w:p>
            <w:pPr>
              <w:spacing w:line="392" w:lineRule="auto"/>
              <w:jc w:val="both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7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信用修复型</w:t>
            </w:r>
          </w:p>
        </w:tc>
        <w:tc>
          <w:tcPr>
            <w:tcW w:w="2174" w:type="dxa"/>
            <w:vAlign w:val="center"/>
          </w:tcPr>
          <w:p>
            <w:pPr>
              <w:spacing w:line="392" w:lineRule="auto"/>
              <w:jc w:val="both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25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法人和其他组织</w:t>
            </w:r>
          </w:p>
        </w:tc>
        <w:tc>
          <w:tcPr>
            <w:tcW w:w="1364" w:type="dxa"/>
            <w:vAlign w:val="center"/>
          </w:tcPr>
          <w:p>
            <w:pPr>
              <w:spacing w:line="392" w:lineRule="auto"/>
              <w:jc w:val="both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21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行政处罚</w:t>
            </w:r>
          </w:p>
        </w:tc>
        <w:tc>
          <w:tcPr>
            <w:tcW w:w="5751" w:type="dxa"/>
            <w:vAlign w:val="center"/>
          </w:tcPr>
          <w:p>
            <w:pPr>
              <w:spacing w:line="204" w:lineRule="auto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《财政违法行为处罚处分条例》（国务院令</w:t>
            </w:r>
            <w:r>
              <w:rPr>
                <w:rFonts w:ascii="宋体" w:hAnsi="宋体" w:eastAsia="宋体" w:cs="宋体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2004</w:t>
            </w:r>
            <w:r>
              <w:rPr>
                <w:rFonts w:ascii="宋体" w:hAnsi="宋体" w:eastAsia="宋体" w:cs="宋体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427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号）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第二条：</w:t>
            </w:r>
            <w:r>
              <w:rPr>
                <w:rFonts w:ascii="宋体" w:hAnsi="宋体" w:eastAsia="宋体" w:cs="宋体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“</w:t>
            </w:r>
            <w:r>
              <w:rPr>
                <w:rFonts w:hint="eastAsia" w:ascii="宋体" w:hAnsi="宋体" w:eastAsia="宋体" w:cs="宋体"/>
                <w:spacing w:val="-20"/>
                <w:sz w:val="22"/>
                <w:szCs w:val="22"/>
                <w:lang w:eastAsia="zh-CN"/>
              </w:rPr>
              <w:t>市</w:t>
            </w: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级以上政府财政部门”；</w:t>
            </w:r>
            <w:r>
              <w:rPr>
                <w:rFonts w:ascii="宋体" w:hAnsi="宋体" w:eastAsia="宋体" w:cs="宋体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《</w:t>
            </w:r>
            <w:r>
              <w:rPr>
                <w:rFonts w:hint="eastAsia" w:ascii="宋体" w:hAnsi="宋体" w:eastAsia="宋体" w:cs="宋体"/>
                <w:spacing w:val="-11"/>
                <w:sz w:val="22"/>
                <w:szCs w:val="22"/>
              </w:rPr>
              <w:t>河南省财政监督实施办法(2018最新版)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》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750" w:type="dxa"/>
            <w:vAlign w:val="center"/>
          </w:tcPr>
          <w:p>
            <w:pPr>
              <w:spacing w:before="71" w:line="180" w:lineRule="auto"/>
              <w:ind w:firstLine="326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24" w:type="dxa"/>
            <w:vAlign w:val="center"/>
          </w:tcPr>
          <w:p>
            <w:pPr>
              <w:spacing w:line="254" w:lineRule="auto"/>
              <w:jc w:val="both"/>
              <w:rPr>
                <w:rFonts w:ascii="宋体"/>
                <w:sz w:val="21"/>
              </w:rPr>
            </w:pPr>
          </w:p>
          <w:p>
            <w:pPr>
              <w:spacing w:before="78"/>
              <w:ind w:left="595" w:leftChars="0" w:right="113" w:rightChars="0" w:hanging="482" w:firstLineChars="0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逾期未缴纳残疾人就业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保障金的处罚</w:t>
            </w:r>
          </w:p>
        </w:tc>
        <w:tc>
          <w:tcPr>
            <w:tcW w:w="1544" w:type="dxa"/>
            <w:vAlign w:val="center"/>
          </w:tcPr>
          <w:p>
            <w:pPr>
              <w:spacing w:line="392" w:lineRule="auto"/>
              <w:jc w:val="both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76" w:firstLineChars="0"/>
              <w:jc w:val="both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信用修复型</w:t>
            </w:r>
          </w:p>
        </w:tc>
        <w:tc>
          <w:tcPr>
            <w:tcW w:w="2174" w:type="dxa"/>
            <w:vAlign w:val="center"/>
          </w:tcPr>
          <w:p>
            <w:pPr>
              <w:spacing w:line="392" w:lineRule="auto"/>
              <w:jc w:val="both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253" w:firstLineChars="0"/>
              <w:jc w:val="both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法人和其他组织</w:t>
            </w:r>
          </w:p>
        </w:tc>
        <w:tc>
          <w:tcPr>
            <w:tcW w:w="1364" w:type="dxa"/>
            <w:vAlign w:val="center"/>
          </w:tcPr>
          <w:p>
            <w:pPr>
              <w:spacing w:line="392" w:lineRule="auto"/>
              <w:jc w:val="both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213" w:firstLineChars="0"/>
              <w:jc w:val="both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行政处罚</w:t>
            </w:r>
          </w:p>
        </w:tc>
        <w:tc>
          <w:tcPr>
            <w:tcW w:w="5751" w:type="dxa"/>
            <w:vAlign w:val="center"/>
          </w:tcPr>
          <w:p>
            <w:pPr>
              <w:spacing w:before="64" w:line="262" w:lineRule="auto"/>
              <w:ind w:left="24" w:leftChars="0"/>
              <w:jc w:val="both"/>
              <w:rPr>
                <w:rFonts w:ascii="宋体" w:hAnsi="宋体" w:eastAsia="宋体" w:cs="宋体"/>
                <w:spacing w:val="-1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《残疾人就业条例》（国务院令</w:t>
            </w:r>
            <w:r>
              <w:rPr>
                <w:rFonts w:ascii="宋体" w:hAnsi="宋体" w:eastAsia="宋体" w:cs="宋体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488</w:t>
            </w:r>
            <w:r>
              <w:rPr>
                <w:rFonts w:ascii="宋体" w:hAnsi="宋体" w:eastAsia="宋体" w:cs="宋体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号）</w:t>
            </w:r>
            <w:r>
              <w:rPr>
                <w:rFonts w:ascii="宋体" w:hAnsi="宋体" w:eastAsia="宋体" w:cs="宋体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27</w:t>
            </w:r>
            <w:r>
              <w:rPr>
                <w:rFonts w:ascii="宋体" w:hAnsi="宋体" w:eastAsia="宋体" w:cs="宋体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条，《</w:t>
            </w:r>
            <w:r>
              <w:rPr>
                <w:rFonts w:hint="eastAsia" w:ascii="宋体" w:hAnsi="宋体" w:eastAsia="宋体" w:cs="宋体"/>
                <w:spacing w:val="-16"/>
                <w:sz w:val="22"/>
                <w:szCs w:val="22"/>
              </w:rPr>
              <w:t>河南省〈</w:t>
            </w:r>
            <w:r>
              <w:rPr>
                <w:rFonts w:hint="eastAsia" w:ascii="宋体" w:hAnsi="宋体" w:eastAsia="宋体" w:cs="宋体"/>
                <w:spacing w:val="-16"/>
                <w:sz w:val="22"/>
                <w:szCs w:val="22"/>
              </w:rPr>
              <w:t>残疾人保障法〉</w:t>
            </w:r>
            <w:r>
              <w:rPr>
                <w:rFonts w:hint="eastAsia" w:ascii="宋体" w:hAnsi="宋体" w:eastAsia="宋体" w:cs="宋体"/>
                <w:spacing w:val="-16"/>
                <w:sz w:val="22"/>
                <w:szCs w:val="22"/>
              </w:rPr>
              <w:t>实施办法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》 （省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人大常委会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第三十三次会议通过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）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eastAsia="zh-CN"/>
              </w:rPr>
              <w:t>、《河南省按比例安排残疾人就业办法》于2009年9月27日以河南省人民政府令第127号公布</w:t>
            </w:r>
            <w:bookmarkStart w:id="0" w:name="_GoBack"/>
            <w:bookmarkEnd w:id="0"/>
          </w:p>
        </w:tc>
      </w:tr>
    </w:tbl>
    <w:p>
      <w:pPr>
        <w:spacing w:before="104" w:line="360" w:lineRule="auto"/>
        <w:ind w:left="5457" w:right="1371" w:hanging="314"/>
        <w:rPr>
          <w:rFonts w:ascii="黑体" w:hAnsi="黑体" w:eastAsia="黑体" w:cs="黑体"/>
          <w:sz w:val="32"/>
          <w:szCs w:val="32"/>
        </w:rPr>
      </w:pPr>
    </w:p>
    <w:sectPr>
      <w:footerReference r:id="rId5" w:type="default"/>
      <w:pgSz w:w="16839" w:h="11906" w:orient="landscape"/>
      <w:pgMar w:top="1785" w:right="1431" w:bottom="1697" w:left="1171" w:header="0" w:footer="103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6" w:lineRule="exact"/>
      <w:ind w:firstLine="4070"/>
      <w:rPr>
        <w:rFonts w:ascii="Times New Roman" w:hAnsi="Times New Roman" w:eastAsia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E564288"/>
    <w:rsid w:val="1B1C26C5"/>
    <w:rsid w:val="1B8F7DC9"/>
    <w:rsid w:val="250C4328"/>
    <w:rsid w:val="27F31832"/>
    <w:rsid w:val="2B612D55"/>
    <w:rsid w:val="386577B8"/>
    <w:rsid w:val="43836075"/>
    <w:rsid w:val="561F6850"/>
    <w:rsid w:val="59625D43"/>
    <w:rsid w:val="5AD1163C"/>
    <w:rsid w:val="7FB814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2020-10-23T15:45:00Z</dcterms:created>
  <dc:creator>静恩</dc:creator>
  <cp:lastModifiedBy>Rainbow</cp:lastModifiedBy>
  <dcterms:modified xsi:type="dcterms:W3CDTF">2021-11-02T01:53:25Z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2021-10-15T16:18:38Z</vt:filetime>
  </property>
  <property fmtid="{D5CDD505-2E9C-101B-9397-08002B2CF9AE}" pid="4" name="KSOProductBuildVer">
    <vt:lpwstr>2052-11.1.0.10938</vt:lpwstr>
  </property>
  <property fmtid="{D5CDD505-2E9C-101B-9397-08002B2CF9AE}" pid="5" name="ICV">
    <vt:lpwstr>33F0E6F6F00847F7B4397AA3D42AA030</vt:lpwstr>
  </property>
</Properties>
</file>