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文化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市文化广电新闻出版局设13个内设机构。1.办公室（政务信息化办公室）2.行政审批服务科 3.社会文化科（非物质文化遗产管理科）4.艺术科5.文化市场管理科6.总编室（宣传管理科）7.广电事业管理科8.文物科9.新闻出版（版权）科（“扫黄打非”办公室）10.产业科11.人事科12.计划财务科13.纪检监察室.机关行政编制为24名。其中：局长1名、副局长4名、纪检组长1名，股级领导职数14名（含总工程师1名）,事业编制67名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贯彻落实党和国家关于文化艺术、广播电影电视、文物工作和新闻出版工作及著作权管理的法律、法规和方针、政策，研究、制订全市文化艺术、广播电影电视、新闻出版文物和博物馆事业中长期发展规划、年度执行计划并组织实施。扶助边远山区广播电影电视建设和发展；负责全市非物质文化遗产保护和优秀民族文化传承普及工作。指导、监督、管理全市文化市场综合执法活动。负责对全市文化、广播电影电视、文物和新闻出版领域的经营活动进行行业监管。对从事演艺活动、从事广播电影电视节目制作、出版活动民办机构的监管工作。负责邓州市“扫黄打非”工作领导小组办公室的日常工作，制定全市文化市场“扫黄打非”工作计划和组织开展“扫黄打非”行动。负责全市广播电影电视、信息网络视听节目服务机构、新闻出版单位的监督管理并实施准入和退出管理；监督管理广播电影电视、信息网络、公共视听载体播放的视听节目和出版物，审查其内容和质量；负责监督管理全市广播电影电视节目传输、监测和安全播出；会同有关部门审查、申报教育电视台、教育收转台的建立和撤销。负责全市文艺类产品网上传播的前置审核工作；负责对网吧等上网服务营业场所实行经营许可证管理，对网络游戏服务进行监督管理。负责对全市互联网出版活动和开办手机书刊、手机文学业务进行审核和监管。负责全市广播电视新闻单位记者证的核发管理工作，监督管理各报刊驻邓记者站，审核转报报刊社建站申请，查处违规违纪的新闻采风活动。指导管理全市电影制片、发行和放映工作，组织实施农村电影放映工程，负责电影放映单位的审批和管理。负责全市著作权和印刷业监督管理，组织查处著作权侵权案件和涉外侵权案件，调解著作纠纷，查处违规出版物和违法违纪出版活动。负责全市文物的保护、抢救、发掘、研究、宣传、调查、勘探、考古工作。负责全市文物鉴定机构设立、撤消的审核工作。履行文物行政执法督察职责，依法查处文物违法案件，协同有关部门查处文物犯罪重大案件，会同有关部门处理文物安全保卫工作中的重大问题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1863.55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1863.55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-116.32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-116.32</w:t>
      </w:r>
      <w:r>
        <w:rPr>
          <w:rFonts w:hint="eastAsia" w:ascii="仿宋_GB2312" w:eastAsia="仿宋_GB2312"/>
          <w:sz w:val="28"/>
          <w:szCs w:val="28"/>
        </w:rPr>
        <w:t>万元，结转结余收入增长    万元，政府性基金收入增长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1863.55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1826.55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37</w:t>
      </w:r>
      <w:r>
        <w:rPr>
          <w:rFonts w:hint="eastAsia" w:ascii="仿宋_GB2312" w:eastAsia="仿宋_GB2312"/>
          <w:sz w:val="28"/>
          <w:szCs w:val="28"/>
        </w:rPr>
        <w:t>万元（包括收费收入    万元、罚没收入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37</w:t>
      </w:r>
      <w:r>
        <w:rPr>
          <w:rFonts w:hint="eastAsia" w:ascii="仿宋_GB2312" w:eastAsia="仿宋_GB2312"/>
          <w:sz w:val="28"/>
          <w:szCs w:val="28"/>
        </w:rPr>
        <w:t xml:space="preserve">万元、专项收入    万元，国有资产收益  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1863.55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1050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56.3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813.55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43.7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31.58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5.67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   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10.4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21.18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1050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（无）政府采购预算安排。（有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2207F27"/>
    <w:rsid w:val="1F89160B"/>
    <w:rsid w:val="29A74AF5"/>
    <w:rsid w:val="39730F90"/>
    <w:rsid w:val="3EBE37AE"/>
    <w:rsid w:val="449F2A1D"/>
    <w:rsid w:val="47C27CDE"/>
    <w:rsid w:val="57600FB6"/>
    <w:rsid w:val="714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46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2018-07-25T07:40:05Z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