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邓州市2018年 　　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物资局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　   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adjustRightInd w:val="0"/>
        <w:snapToGrid w:val="0"/>
        <w:spacing w:line="336" w:lineRule="auto"/>
        <w:ind w:firstLine="562" w:firstLineChars="200"/>
        <w:rPr>
          <w:rFonts w:hint="eastAsia" w:eastAsia="仿宋_GB2312"/>
          <w:sz w:val="30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eastAsia="仿宋_GB2312"/>
          <w:sz w:val="30"/>
          <w:szCs w:val="32"/>
        </w:rPr>
        <w:t>市物资局内设企业科、综治办、党办室、人事科、财务科5个科室。</w:t>
      </w:r>
    </w:p>
    <w:p>
      <w:pPr>
        <w:adjustRightInd w:val="0"/>
        <w:snapToGrid w:val="0"/>
        <w:spacing w:line="336" w:lineRule="auto"/>
        <w:ind w:firstLine="562" w:firstLineChars="200"/>
        <w:rPr>
          <w:rFonts w:hint="eastAsia" w:eastAsia="仿宋_GB2312"/>
          <w:sz w:val="30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eastAsia="仿宋_GB2312"/>
          <w:sz w:val="30"/>
          <w:szCs w:val="32"/>
        </w:rPr>
        <w:t>主要职责：负责物资系统原有单位和人员的管理服务工作。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43.92</w:t>
      </w:r>
      <w:r>
        <w:rPr>
          <w:rFonts w:hint="eastAsia" w:ascii="仿宋_GB2312" w:eastAsia="仿宋_GB2312"/>
          <w:sz w:val="28"/>
          <w:szCs w:val="28"/>
        </w:rPr>
        <w:t xml:space="preserve">  万元，支出总计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43.92</w:t>
      </w:r>
      <w:r>
        <w:rPr>
          <w:rFonts w:hint="eastAsia" w:ascii="仿宋_GB2312" w:eastAsia="仿宋_GB2312"/>
          <w:sz w:val="28"/>
          <w:szCs w:val="28"/>
        </w:rPr>
        <w:t xml:space="preserve">   万元，与2017年相比，收入支出增长了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0.91</w:t>
      </w:r>
      <w:r>
        <w:rPr>
          <w:rFonts w:hint="eastAsia" w:ascii="仿宋_GB2312" w:eastAsia="仿宋_GB2312"/>
          <w:sz w:val="28"/>
          <w:szCs w:val="28"/>
        </w:rPr>
        <w:t xml:space="preserve"> 万元。主要原因是：财政拨款增长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0.91</w:t>
      </w:r>
      <w:r>
        <w:rPr>
          <w:rFonts w:hint="eastAsia" w:ascii="仿宋_GB2312" w:eastAsia="仿宋_GB2312"/>
          <w:sz w:val="28"/>
          <w:szCs w:val="28"/>
        </w:rPr>
        <w:t xml:space="preserve">  万元，结转结余收入增长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万元，政府性基金收入增长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 万元，非税收入增长（降低）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43.92</w:t>
      </w:r>
      <w:r>
        <w:rPr>
          <w:rFonts w:hint="eastAsia" w:ascii="仿宋_GB2312" w:eastAsia="仿宋_GB2312"/>
          <w:sz w:val="28"/>
          <w:szCs w:val="28"/>
        </w:rPr>
        <w:t xml:space="preserve">  万元，其中：财政拨款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43.92</w:t>
      </w:r>
      <w:r>
        <w:rPr>
          <w:rFonts w:hint="eastAsia" w:ascii="仿宋_GB2312" w:eastAsia="仿宋_GB2312"/>
          <w:sz w:val="28"/>
          <w:szCs w:val="28"/>
        </w:rPr>
        <w:t xml:space="preserve">  万元，非税收入计划完成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 万元（包括收费收入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万元、罚没收入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 万元、专项收入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万元，国有资产收益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万元，其他收入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万元）。政府性基金计划完成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万元。纳入专户收入计划完成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  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43.92</w:t>
      </w:r>
      <w:r>
        <w:rPr>
          <w:rFonts w:hint="eastAsia" w:ascii="仿宋_GB2312" w:eastAsia="仿宋_GB2312"/>
          <w:sz w:val="28"/>
          <w:szCs w:val="28"/>
        </w:rPr>
        <w:t xml:space="preserve">  万元，按照用途划分为：基本支出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22.42</w:t>
      </w:r>
      <w:r>
        <w:rPr>
          <w:rFonts w:hint="eastAsia" w:ascii="仿宋_GB2312" w:eastAsia="仿宋_GB2312"/>
          <w:sz w:val="28"/>
          <w:szCs w:val="28"/>
        </w:rPr>
        <w:t xml:space="preserve"> 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51</w:t>
      </w:r>
      <w:r>
        <w:rPr>
          <w:rFonts w:hint="eastAsia" w:ascii="仿宋_GB2312" w:eastAsia="仿宋_GB2312"/>
          <w:sz w:val="28"/>
          <w:szCs w:val="28"/>
        </w:rPr>
        <w:t xml:space="preserve">    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21.5</w:t>
      </w:r>
      <w:r>
        <w:rPr>
          <w:rFonts w:hint="eastAsia" w:ascii="仿宋_GB2312" w:eastAsia="仿宋_GB2312"/>
          <w:sz w:val="28"/>
          <w:szCs w:val="28"/>
        </w:rPr>
        <w:t xml:space="preserve">    万元，占年度计划的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49</w:t>
      </w:r>
      <w:r>
        <w:rPr>
          <w:rFonts w:hint="eastAsia" w:ascii="仿宋_GB2312" w:eastAsia="仿宋_GB2312"/>
          <w:sz w:val="28"/>
          <w:szCs w:val="28"/>
        </w:rPr>
        <w:t xml:space="preserve">   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2018年“三公”经费预算为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2.3</w:t>
      </w:r>
      <w:r>
        <w:rPr>
          <w:rFonts w:hint="eastAsia" w:ascii="仿宋_GB2312" w:eastAsia="仿宋_GB2312"/>
          <w:sz w:val="28"/>
          <w:szCs w:val="28"/>
        </w:rPr>
        <w:t xml:space="preserve">  万元。比2017年减少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具体支出情况如下：因公出国（境）费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 万元，公务用车购置费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万元；公务用车维护费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1.5</w:t>
      </w:r>
      <w:r>
        <w:rPr>
          <w:rFonts w:hint="eastAsia" w:ascii="仿宋_GB2312" w:eastAsia="仿宋_GB2312"/>
          <w:sz w:val="28"/>
          <w:szCs w:val="28"/>
        </w:rPr>
        <w:t xml:space="preserve">  万元；公务接待费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0.8</w:t>
      </w:r>
      <w:r>
        <w:rPr>
          <w:rFonts w:hint="eastAsia" w:ascii="仿宋_GB2312" w:eastAsia="仿宋_GB2312"/>
          <w:sz w:val="28"/>
          <w:szCs w:val="28"/>
        </w:rPr>
        <w:t xml:space="preserve">  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2018年机关运行经费支出预算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22.42</w:t>
      </w:r>
      <w:r>
        <w:rPr>
          <w:rFonts w:hint="eastAsia" w:ascii="仿宋_GB2312" w:eastAsia="仿宋_GB2312"/>
          <w:sz w:val="28"/>
          <w:szCs w:val="28"/>
        </w:rPr>
        <w:t xml:space="preserve">   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2018年有（无）政府采购预算安排。（有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 个政府采购项目，金额是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20D86203"/>
    <w:rsid w:val="4D180C6C"/>
    <w:rsid w:val="5346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8</TotalTime>
  <ScaleCrop>false</ScaleCrop>
  <LinksUpToDate>false</LinksUpToDate>
  <CharactersWithSpaces>1412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cp:lastPrinted>2018-07-24T03:55:24Z</cp:lastPrinted>
  <dcterms:modified xsi:type="dcterms:W3CDTF">2018-07-24T03:55:32Z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