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1D" w:rsidRPr="00715345" w:rsidRDefault="0089061D" w:rsidP="00715345">
      <w:pPr>
        <w:jc w:val="center"/>
        <w:rPr>
          <w:rFonts w:ascii="宋体" w:cs="Times New Roman"/>
          <w:b/>
          <w:bCs/>
          <w:sz w:val="32"/>
          <w:szCs w:val="32"/>
        </w:rPr>
      </w:pPr>
      <w:r w:rsidRPr="00715345">
        <w:rPr>
          <w:rFonts w:ascii="宋体" w:hAnsi="宋体" w:cs="宋体" w:hint="eastAsia"/>
          <w:b/>
          <w:bCs/>
          <w:sz w:val="32"/>
          <w:szCs w:val="32"/>
        </w:rPr>
        <w:t>邓州市</w:t>
      </w:r>
      <w:r w:rsidRPr="00715345">
        <w:rPr>
          <w:rFonts w:ascii="宋体" w:hAnsi="宋体" w:cs="宋体"/>
          <w:b/>
          <w:bCs/>
          <w:sz w:val="32"/>
          <w:szCs w:val="32"/>
        </w:rPr>
        <w:t>2018</w:t>
      </w:r>
      <w:r w:rsidRPr="00715345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>职业技术学院筹建处（过度期）</w:t>
      </w:r>
      <w:r w:rsidRPr="00715345">
        <w:rPr>
          <w:rFonts w:ascii="宋体" w:hAnsi="宋体" w:cs="宋体" w:hint="eastAsia"/>
          <w:b/>
          <w:bCs/>
          <w:sz w:val="32"/>
          <w:szCs w:val="32"/>
        </w:rPr>
        <w:t>部门预算基本情况说明</w:t>
      </w:r>
    </w:p>
    <w:p w:rsidR="0089061D" w:rsidRDefault="0089061D" w:rsidP="00715345">
      <w:pPr>
        <w:rPr>
          <w:rFonts w:cs="Times New Roman"/>
        </w:rPr>
      </w:pP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一、部门基本情况</w:t>
      </w:r>
    </w:p>
    <w:p w:rsidR="0089061D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>1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、部门机构设置情况</w:t>
      </w:r>
      <w:r w:rsidRPr="00715345">
        <w:rPr>
          <w:rFonts w:ascii="仿宋_GB2312" w:eastAsia="仿宋_GB2312" w:cs="仿宋_GB2312" w:hint="eastAsia"/>
          <w:sz w:val="28"/>
          <w:szCs w:val="28"/>
        </w:rPr>
        <w:t>：</w:t>
      </w:r>
      <w:r w:rsidRPr="00D934C7">
        <w:rPr>
          <w:rFonts w:ascii="仿宋_GB2312" w:eastAsia="仿宋_GB2312" w:cs="仿宋_GB2312" w:hint="eastAsia"/>
          <w:sz w:val="28"/>
          <w:szCs w:val="28"/>
        </w:rPr>
        <w:t>职业技术学院（筹建处）下设“一办四处三系”，即综合办、组织人事处、财务处、教务处、学生处、老年服务与管理系、机械制造与自动化系、继续教育系。</w:t>
      </w:r>
    </w:p>
    <w:p w:rsidR="0089061D" w:rsidRDefault="0089061D" w:rsidP="00D934C7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 xml:space="preserve"> 2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、单位职责</w:t>
      </w:r>
      <w:r w:rsidRPr="00715345">
        <w:rPr>
          <w:rFonts w:ascii="仿宋_GB2312" w:eastAsia="仿宋_GB2312" w:cs="仿宋_GB2312" w:hint="eastAsia"/>
          <w:sz w:val="28"/>
          <w:szCs w:val="28"/>
        </w:rPr>
        <w:t>：</w:t>
      </w:r>
      <w:r w:rsidRPr="00D934C7">
        <w:rPr>
          <w:rFonts w:ascii="仿宋_GB2312" w:eastAsia="仿宋_GB2312" w:cs="仿宋_GB2312" w:hint="eastAsia"/>
          <w:sz w:val="28"/>
          <w:szCs w:val="28"/>
        </w:rPr>
        <w:t>职业技术学院（筹建处）现有在职教职工</w:t>
      </w:r>
      <w:r w:rsidRPr="00D934C7">
        <w:rPr>
          <w:rFonts w:ascii="仿宋_GB2312" w:eastAsia="仿宋_GB2312" w:cs="仿宋_GB2312"/>
          <w:sz w:val="28"/>
          <w:szCs w:val="28"/>
        </w:rPr>
        <w:t>280</w:t>
      </w:r>
      <w:r w:rsidRPr="00D934C7">
        <w:rPr>
          <w:rFonts w:ascii="仿宋_GB2312" w:eastAsia="仿宋_GB2312" w:cs="仿宋_GB2312" w:hint="eastAsia"/>
          <w:sz w:val="28"/>
          <w:szCs w:val="28"/>
        </w:rPr>
        <w:t>余人，其中研究生以上学历</w:t>
      </w:r>
      <w:r w:rsidRPr="00D934C7">
        <w:rPr>
          <w:rFonts w:ascii="仿宋_GB2312" w:eastAsia="仿宋_GB2312" w:cs="仿宋_GB2312"/>
          <w:sz w:val="28"/>
          <w:szCs w:val="28"/>
        </w:rPr>
        <w:t>43</w:t>
      </w:r>
      <w:r w:rsidRPr="00D934C7">
        <w:rPr>
          <w:rFonts w:ascii="仿宋_GB2312" w:eastAsia="仿宋_GB2312" w:cs="仿宋_GB2312" w:hint="eastAsia"/>
          <w:sz w:val="28"/>
          <w:szCs w:val="28"/>
        </w:rPr>
        <w:t>人，中级以上职称</w:t>
      </w:r>
      <w:r w:rsidRPr="00D934C7">
        <w:rPr>
          <w:rFonts w:ascii="仿宋_GB2312" w:eastAsia="仿宋_GB2312" w:cs="仿宋_GB2312"/>
          <w:sz w:val="28"/>
          <w:szCs w:val="28"/>
        </w:rPr>
        <w:t>115</w:t>
      </w:r>
      <w:r w:rsidRPr="00D934C7">
        <w:rPr>
          <w:rFonts w:ascii="仿宋_GB2312" w:eastAsia="仿宋_GB2312" w:cs="仿宋_GB2312" w:hint="eastAsia"/>
          <w:sz w:val="28"/>
          <w:szCs w:val="28"/>
        </w:rPr>
        <w:t>人，双师型教师</w:t>
      </w:r>
      <w:r w:rsidRPr="00D934C7">
        <w:rPr>
          <w:rFonts w:ascii="仿宋_GB2312" w:eastAsia="仿宋_GB2312" w:cs="仿宋_GB2312"/>
          <w:sz w:val="28"/>
          <w:szCs w:val="28"/>
        </w:rPr>
        <w:t>60</w:t>
      </w:r>
      <w:r w:rsidRPr="00D934C7">
        <w:rPr>
          <w:rFonts w:ascii="仿宋_GB2312" w:eastAsia="仿宋_GB2312" w:cs="仿宋_GB2312" w:hint="eastAsia"/>
          <w:sz w:val="28"/>
          <w:szCs w:val="28"/>
        </w:rPr>
        <w:t>人；目前的办学条件可容纳</w:t>
      </w:r>
      <w:r w:rsidRPr="00D934C7">
        <w:rPr>
          <w:rFonts w:ascii="仿宋_GB2312" w:eastAsia="仿宋_GB2312" w:cs="仿宋_GB2312"/>
          <w:sz w:val="28"/>
          <w:szCs w:val="28"/>
        </w:rPr>
        <w:t>4200</w:t>
      </w:r>
      <w:r w:rsidRPr="00D934C7">
        <w:rPr>
          <w:rFonts w:ascii="仿宋_GB2312" w:eastAsia="仿宋_GB2312" w:cs="仿宋_GB2312" w:hint="eastAsia"/>
          <w:sz w:val="28"/>
          <w:szCs w:val="28"/>
        </w:rPr>
        <w:t>名学生，现有在校学生</w:t>
      </w:r>
      <w:r w:rsidRPr="00D934C7">
        <w:rPr>
          <w:rFonts w:ascii="仿宋_GB2312" w:eastAsia="仿宋_GB2312" w:cs="仿宋_GB2312"/>
          <w:sz w:val="28"/>
          <w:szCs w:val="28"/>
        </w:rPr>
        <w:t>3600</w:t>
      </w:r>
      <w:r w:rsidRPr="00D934C7">
        <w:rPr>
          <w:rFonts w:ascii="仿宋_GB2312" w:eastAsia="仿宋_GB2312" w:cs="仿宋_GB2312" w:hint="eastAsia"/>
          <w:sz w:val="28"/>
          <w:szCs w:val="28"/>
        </w:rPr>
        <w:t>余人，其中全日制在校生</w:t>
      </w:r>
      <w:r w:rsidRPr="00D934C7">
        <w:rPr>
          <w:rFonts w:ascii="仿宋_GB2312" w:eastAsia="仿宋_GB2312" w:cs="仿宋_GB2312"/>
          <w:sz w:val="28"/>
          <w:szCs w:val="28"/>
        </w:rPr>
        <w:t>2600</w:t>
      </w:r>
      <w:r w:rsidRPr="00D934C7">
        <w:rPr>
          <w:rFonts w:ascii="仿宋_GB2312" w:eastAsia="仿宋_GB2312" w:cs="仿宋_GB2312" w:hint="eastAsia"/>
          <w:sz w:val="28"/>
          <w:szCs w:val="28"/>
        </w:rPr>
        <w:t>余人，学历教育</w:t>
      </w:r>
      <w:r w:rsidRPr="00D934C7">
        <w:rPr>
          <w:rFonts w:ascii="仿宋_GB2312" w:eastAsia="仿宋_GB2312" w:cs="仿宋_GB2312"/>
          <w:sz w:val="28"/>
          <w:szCs w:val="28"/>
        </w:rPr>
        <w:t>1000</w:t>
      </w:r>
      <w:r w:rsidRPr="00D934C7">
        <w:rPr>
          <w:rFonts w:ascii="仿宋_GB2312" w:eastAsia="仿宋_GB2312" w:cs="仿宋_GB2312" w:hint="eastAsia"/>
          <w:sz w:val="28"/>
          <w:szCs w:val="28"/>
        </w:rPr>
        <w:t>余人。开设有护理、助产、药剂、数控技术应用、电气技术应用（智能运营与维护方向）、汽车运营与维修（含新能源汽车）等</w:t>
      </w:r>
      <w:r w:rsidRPr="00D934C7">
        <w:rPr>
          <w:rFonts w:ascii="仿宋_GB2312" w:eastAsia="仿宋_GB2312" w:cs="仿宋_GB2312"/>
          <w:sz w:val="28"/>
          <w:szCs w:val="28"/>
        </w:rPr>
        <w:t>20</w:t>
      </w:r>
      <w:r w:rsidRPr="00D934C7">
        <w:rPr>
          <w:rFonts w:ascii="仿宋_GB2312" w:eastAsia="仿宋_GB2312" w:cs="仿宋_GB2312" w:hint="eastAsia"/>
          <w:sz w:val="28"/>
          <w:szCs w:val="28"/>
        </w:rPr>
        <w:t>余个专业，其中“邓州护理”是河南省重点培育的特色职教品牌之一。机械系被河南省工信部、河南省教育厅批准为电子商务实训基地。机械系又被河南省电子商务协会批准成为协会会员。学院被省教育厅确定为全省十大健康养老基地建设项目。紧紧围绕打造“丹江口库区区域职业教育中心”的定位，进一步深化产教融合、校企合作，创新办学模式，着力打造特色优势品牌专业，与北京思威普智业投资有限公司合作开设中德护理班；与北京九华兮秀、郑州龙翔电气有限公司等</w:t>
      </w:r>
      <w:r w:rsidRPr="00D934C7">
        <w:rPr>
          <w:rFonts w:ascii="仿宋_GB2312" w:eastAsia="仿宋_GB2312" w:cs="仿宋_GB2312"/>
          <w:sz w:val="28"/>
          <w:szCs w:val="28"/>
        </w:rPr>
        <w:t>8</w:t>
      </w:r>
      <w:r w:rsidRPr="00D934C7">
        <w:rPr>
          <w:rFonts w:ascii="仿宋_GB2312" w:eastAsia="仿宋_GB2312" w:cs="仿宋_GB2312" w:hint="eastAsia"/>
          <w:sz w:val="28"/>
          <w:szCs w:val="28"/>
        </w:rPr>
        <w:t>家企业（学校）建立了合作关系，从教材编写、教学模式、实训室建设、教师培训、学生就业等方面开展深度合作，引进先进的管理模式及教学设备，不断提升师资水平。对接产业发展需求，与邓州孵化园联合，开展数控专业生产性实习实训，进行汽车零部件加工技术培训、生产合作，积极服务产业集聚区发展，推进产教融合。持续推进全民技能振兴工程，广泛开展多层次职业技能培训和岗位技能提升培训，在加快基础设施和人才队伍建设的同时，坚持走“产教融合、校企合作”之路，进一步创新办学思路、改革办学模式、提升办学质量，着力打造特色职教品牌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9061D" w:rsidRPr="00715345" w:rsidRDefault="0089061D" w:rsidP="00D934C7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二、预算收支增减变化</w:t>
      </w: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>1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、收入支出预算总体情况说明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/>
          <w:sz w:val="28"/>
          <w:szCs w:val="28"/>
        </w:rPr>
        <w:t xml:space="preserve">   2018</w:t>
      </w:r>
      <w:r w:rsidRPr="00715345">
        <w:rPr>
          <w:rFonts w:ascii="仿宋_GB2312" w:eastAsia="仿宋_GB2312" w:cs="仿宋_GB2312" w:hint="eastAsia"/>
          <w:sz w:val="28"/>
          <w:szCs w:val="28"/>
        </w:rPr>
        <w:t>年本单位收入总计</w:t>
      </w:r>
      <w:r w:rsidRPr="00D934C7">
        <w:rPr>
          <w:rFonts w:ascii="仿宋_GB2312" w:eastAsia="仿宋_GB2312" w:cs="仿宋_GB2312"/>
          <w:sz w:val="28"/>
          <w:szCs w:val="28"/>
        </w:rPr>
        <w:t>3957.97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万元，支出总计</w:t>
      </w:r>
      <w:r w:rsidRPr="00D934C7">
        <w:rPr>
          <w:rFonts w:ascii="仿宋_GB2312" w:eastAsia="仿宋_GB2312" w:cs="仿宋_GB2312"/>
          <w:sz w:val="28"/>
          <w:szCs w:val="28"/>
        </w:rPr>
        <w:t>3957.97</w:t>
      </w:r>
      <w:r w:rsidRPr="00715345">
        <w:rPr>
          <w:rFonts w:ascii="仿宋_GB2312" w:eastAsia="仿宋_GB2312" w:cs="仿宋_GB2312"/>
          <w:sz w:val="28"/>
          <w:szCs w:val="28"/>
        </w:rPr>
        <w:t xml:space="preserve"> 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万元，与</w:t>
      </w:r>
      <w:r w:rsidRPr="00715345">
        <w:rPr>
          <w:rFonts w:ascii="仿宋_GB2312" w:eastAsia="仿宋_GB2312" w:cs="仿宋_GB2312"/>
          <w:sz w:val="28"/>
          <w:szCs w:val="28"/>
        </w:rPr>
        <w:t>2017</w:t>
      </w:r>
      <w:r w:rsidRPr="00715345">
        <w:rPr>
          <w:rFonts w:ascii="仿宋_GB2312" w:eastAsia="仿宋_GB2312" w:cs="仿宋_GB2312" w:hint="eastAsia"/>
          <w:sz w:val="28"/>
          <w:szCs w:val="28"/>
        </w:rPr>
        <w:t>年相比，收入支出增长了</w:t>
      </w:r>
      <w:r w:rsidRPr="00D934C7">
        <w:rPr>
          <w:rFonts w:ascii="仿宋_GB2312" w:eastAsia="仿宋_GB2312" w:cs="仿宋_GB2312"/>
          <w:sz w:val="28"/>
          <w:szCs w:val="28"/>
        </w:rPr>
        <w:t>3957.97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  <w:r w:rsidRPr="00715345">
        <w:rPr>
          <w:rFonts w:ascii="仿宋_GB2312" w:eastAsia="仿宋_GB2312" w:cs="仿宋_GB2312" w:hint="eastAsia"/>
          <w:sz w:val="28"/>
          <w:szCs w:val="28"/>
        </w:rPr>
        <w:t>万元。主要原因是：财政拨款增长</w:t>
      </w:r>
      <w:r w:rsidRPr="00D934C7">
        <w:rPr>
          <w:rFonts w:ascii="仿宋_GB2312" w:eastAsia="仿宋_GB2312" w:cs="仿宋_GB2312"/>
          <w:sz w:val="28"/>
          <w:szCs w:val="28"/>
        </w:rPr>
        <w:t>3957.97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万元，结转结余收入增长</w:t>
      </w:r>
      <w:r w:rsidRPr="00715345">
        <w:rPr>
          <w:rFonts w:ascii="仿宋_GB2312" w:eastAsia="仿宋_GB2312" w:cs="仿宋_GB2312"/>
          <w:sz w:val="28"/>
          <w:szCs w:val="28"/>
        </w:rPr>
        <w:t xml:space="preserve"> 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万元，政府性基金收入增长万元，非税收入</w:t>
      </w:r>
      <w:r>
        <w:rPr>
          <w:rFonts w:ascii="仿宋_GB2312" w:eastAsia="仿宋_GB2312" w:cs="仿宋_GB2312" w:hint="eastAsia"/>
          <w:sz w:val="28"/>
          <w:szCs w:val="28"/>
        </w:rPr>
        <w:t>（含国有资产收益）</w:t>
      </w:r>
      <w:r w:rsidRPr="00715345">
        <w:rPr>
          <w:rFonts w:ascii="仿宋_GB2312" w:eastAsia="仿宋_GB2312" w:cs="仿宋_GB2312" w:hint="eastAsia"/>
          <w:sz w:val="28"/>
          <w:szCs w:val="28"/>
        </w:rPr>
        <w:t>增长</w:t>
      </w:r>
      <w:r w:rsidRPr="00715345">
        <w:rPr>
          <w:rFonts w:ascii="仿宋_GB2312" w:eastAsia="仿宋_GB2312" w:cs="仿宋_GB2312"/>
          <w:sz w:val="28"/>
          <w:szCs w:val="28"/>
        </w:rPr>
        <w:t xml:space="preserve">  </w:t>
      </w:r>
      <w:r w:rsidRPr="00715345">
        <w:rPr>
          <w:rFonts w:ascii="仿宋_GB2312" w:eastAsia="仿宋_GB2312" w:cs="仿宋_GB2312" w:hint="eastAsia"/>
          <w:sz w:val="28"/>
          <w:szCs w:val="28"/>
        </w:rPr>
        <w:t>万元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Pr="00715345">
        <w:rPr>
          <w:rFonts w:ascii="仿宋_GB2312" w:eastAsia="仿宋_GB2312" w:cs="仿宋_GB2312" w:hint="eastAsia"/>
          <w:sz w:val="28"/>
          <w:szCs w:val="28"/>
        </w:rPr>
        <w:t>。</w:t>
      </w: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>2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、收入预算说明</w:t>
      </w:r>
    </w:p>
    <w:p w:rsidR="0089061D" w:rsidRPr="00715345" w:rsidRDefault="0089061D" w:rsidP="00715345">
      <w:pPr>
        <w:rPr>
          <w:rFonts w:ascii="仿宋_GB2312" w:eastAsia="仿宋_GB2312" w:cs="仿宋_GB2312"/>
          <w:sz w:val="28"/>
          <w:szCs w:val="28"/>
        </w:rPr>
      </w:pPr>
      <w:r w:rsidRPr="00715345">
        <w:rPr>
          <w:rFonts w:ascii="仿宋_GB2312" w:eastAsia="仿宋_GB2312" w:cs="仿宋_GB2312"/>
          <w:sz w:val="28"/>
          <w:szCs w:val="28"/>
        </w:rPr>
        <w:t xml:space="preserve">   2018</w:t>
      </w:r>
      <w:r w:rsidRPr="00715345">
        <w:rPr>
          <w:rFonts w:ascii="仿宋_GB2312" w:eastAsia="仿宋_GB2312" w:cs="仿宋_GB2312" w:hint="eastAsia"/>
          <w:sz w:val="28"/>
          <w:szCs w:val="28"/>
        </w:rPr>
        <w:t>年本单位收入预算</w:t>
      </w:r>
      <w:r w:rsidRPr="00D934C7">
        <w:rPr>
          <w:rFonts w:ascii="仿宋_GB2312" w:eastAsia="仿宋_GB2312" w:cs="仿宋_GB2312"/>
          <w:sz w:val="28"/>
          <w:szCs w:val="28"/>
        </w:rPr>
        <w:t>3957.97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万元，其中：财政拨款</w:t>
      </w:r>
      <w:r w:rsidRPr="00D934C7">
        <w:rPr>
          <w:rFonts w:ascii="仿宋_GB2312" w:eastAsia="仿宋_GB2312" w:cs="仿宋_GB2312"/>
          <w:sz w:val="28"/>
          <w:szCs w:val="28"/>
        </w:rPr>
        <w:t>3957.97</w:t>
      </w:r>
      <w:r w:rsidRPr="00715345">
        <w:rPr>
          <w:rFonts w:ascii="仿宋_GB2312" w:eastAsia="仿宋_GB2312" w:cs="仿宋_GB2312" w:hint="eastAsia"/>
          <w:sz w:val="28"/>
          <w:szCs w:val="28"/>
        </w:rPr>
        <w:t>元，非税收入计划完成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万元（包括收费收入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万元、罚没收入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万元、专项收入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万元，国有资产收益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万元，其他收入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万元）。政府性基金计划完成</w:t>
      </w:r>
      <w:r w:rsidRPr="00715345">
        <w:rPr>
          <w:rFonts w:ascii="仿宋_GB2312" w:eastAsia="仿宋_GB2312" w:cs="仿宋_GB2312"/>
          <w:sz w:val="28"/>
          <w:szCs w:val="28"/>
        </w:rPr>
        <w:t xml:space="preserve"> 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万元。纳入专户收入计划完成</w:t>
      </w:r>
      <w:r w:rsidRPr="00715345">
        <w:rPr>
          <w:rFonts w:ascii="仿宋_GB2312" w:eastAsia="仿宋_GB2312" w:cs="仿宋_GB2312"/>
          <w:sz w:val="28"/>
          <w:szCs w:val="28"/>
        </w:rPr>
        <w:t xml:space="preserve"> 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万元。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>3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、支出预算说明</w:t>
      </w:r>
    </w:p>
    <w:p w:rsidR="0089061D" w:rsidRPr="00715345" w:rsidRDefault="0089061D" w:rsidP="00715345">
      <w:pPr>
        <w:rPr>
          <w:rFonts w:ascii="仿宋_GB2312" w:eastAsia="仿宋_GB2312" w:cs="仿宋_GB2312"/>
          <w:sz w:val="28"/>
          <w:szCs w:val="28"/>
        </w:rPr>
      </w:pPr>
      <w:r w:rsidRPr="00715345">
        <w:rPr>
          <w:rFonts w:ascii="仿宋_GB2312" w:eastAsia="仿宋_GB2312" w:cs="仿宋_GB2312"/>
          <w:sz w:val="28"/>
          <w:szCs w:val="28"/>
        </w:rPr>
        <w:t xml:space="preserve">   2018</w:t>
      </w:r>
      <w:r w:rsidRPr="00715345">
        <w:rPr>
          <w:rFonts w:ascii="仿宋_GB2312" w:eastAsia="仿宋_GB2312" w:cs="仿宋_GB2312" w:hint="eastAsia"/>
          <w:sz w:val="28"/>
          <w:szCs w:val="28"/>
        </w:rPr>
        <w:t>年支出预算</w:t>
      </w:r>
      <w:r w:rsidRPr="00D934C7">
        <w:rPr>
          <w:rFonts w:ascii="仿宋_GB2312" w:eastAsia="仿宋_GB2312" w:cs="仿宋_GB2312"/>
          <w:sz w:val="28"/>
          <w:szCs w:val="28"/>
        </w:rPr>
        <w:t>3957.97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万元，按照用途划分为：基本支出</w:t>
      </w:r>
      <w:r w:rsidRPr="00534BA5">
        <w:rPr>
          <w:rFonts w:ascii="仿宋_GB2312" w:eastAsia="仿宋_GB2312" w:cs="仿宋_GB2312"/>
          <w:sz w:val="28"/>
          <w:szCs w:val="28"/>
        </w:rPr>
        <w:t>2258.66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万元，占年度计划的</w:t>
      </w:r>
      <w:r>
        <w:rPr>
          <w:rFonts w:ascii="仿宋_GB2312" w:eastAsia="仿宋_GB2312" w:cs="仿宋_GB2312"/>
          <w:sz w:val="28"/>
          <w:szCs w:val="28"/>
        </w:rPr>
        <w:t>57.07</w:t>
      </w:r>
      <w:r w:rsidRPr="00715345">
        <w:rPr>
          <w:rFonts w:ascii="仿宋_GB2312" w:eastAsia="仿宋_GB2312" w:cs="仿宋_GB2312"/>
          <w:sz w:val="28"/>
          <w:szCs w:val="28"/>
        </w:rPr>
        <w:t xml:space="preserve"> %</w:t>
      </w:r>
      <w:r w:rsidRPr="00715345">
        <w:rPr>
          <w:rFonts w:ascii="仿宋_GB2312" w:eastAsia="仿宋_GB2312" w:cs="仿宋_GB2312" w:hint="eastAsia"/>
          <w:sz w:val="28"/>
          <w:szCs w:val="28"/>
        </w:rPr>
        <w:t>；项目支出</w:t>
      </w:r>
      <w:r w:rsidRPr="00534BA5">
        <w:rPr>
          <w:rFonts w:ascii="仿宋_GB2312" w:eastAsia="仿宋_GB2312" w:cs="仿宋_GB2312"/>
          <w:sz w:val="28"/>
          <w:szCs w:val="28"/>
        </w:rPr>
        <w:t>1699.31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万元，占年度计划的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42.93</w:t>
      </w:r>
      <w:r w:rsidRPr="00715345">
        <w:rPr>
          <w:rFonts w:ascii="仿宋_GB2312" w:eastAsia="仿宋_GB2312" w:cs="仿宋_GB2312"/>
          <w:sz w:val="28"/>
          <w:szCs w:val="28"/>
        </w:rPr>
        <w:t xml:space="preserve"> %   </w:t>
      </w:r>
      <w:r w:rsidRPr="00715345">
        <w:rPr>
          <w:rFonts w:ascii="仿宋_GB2312" w:eastAsia="仿宋_GB2312" w:cs="仿宋_GB2312" w:hint="eastAsia"/>
          <w:sz w:val="28"/>
          <w:szCs w:val="28"/>
        </w:rPr>
        <w:t>。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三、“三公”经费支出预算情况说明</w:t>
      </w:r>
    </w:p>
    <w:p w:rsidR="0089061D" w:rsidRPr="00715345" w:rsidRDefault="0089061D" w:rsidP="00D934C7">
      <w:pPr>
        <w:ind w:firstLineChars="200" w:firstLine="31680"/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/>
          <w:sz w:val="28"/>
          <w:szCs w:val="28"/>
        </w:rPr>
        <w:t>2018</w:t>
      </w:r>
      <w:r w:rsidRPr="00715345">
        <w:rPr>
          <w:rFonts w:ascii="仿宋_GB2312" w:eastAsia="仿宋_GB2312" w:cs="仿宋_GB2312" w:hint="eastAsia"/>
          <w:sz w:val="28"/>
          <w:szCs w:val="28"/>
        </w:rPr>
        <w:t>年“三公”经费预算为</w:t>
      </w:r>
      <w:r>
        <w:rPr>
          <w:rFonts w:ascii="仿宋_GB2312" w:eastAsia="仿宋_GB2312" w:cs="仿宋_GB2312"/>
          <w:sz w:val="28"/>
          <w:szCs w:val="28"/>
        </w:rPr>
        <w:t>110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  <w:r w:rsidRPr="00715345">
        <w:rPr>
          <w:rFonts w:ascii="仿宋_GB2312" w:eastAsia="仿宋_GB2312" w:cs="仿宋_GB2312" w:hint="eastAsia"/>
          <w:sz w:val="28"/>
          <w:szCs w:val="28"/>
        </w:rPr>
        <w:t>万元。比</w:t>
      </w:r>
      <w:r w:rsidRPr="00715345">
        <w:rPr>
          <w:rFonts w:ascii="仿宋_GB2312" w:eastAsia="仿宋_GB2312" w:cs="仿宋_GB2312"/>
          <w:sz w:val="28"/>
          <w:szCs w:val="28"/>
        </w:rPr>
        <w:t>2017</w:t>
      </w:r>
      <w:r w:rsidRPr="00715345">
        <w:rPr>
          <w:rFonts w:ascii="仿宋_GB2312" w:eastAsia="仿宋_GB2312" w:cs="仿宋_GB2312" w:hint="eastAsia"/>
          <w:sz w:val="28"/>
          <w:szCs w:val="28"/>
        </w:rPr>
        <w:t>年减少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>具体支出情况如下：因公出国（境）费</w:t>
      </w:r>
      <w:r w:rsidRPr="00715345">
        <w:rPr>
          <w:rFonts w:ascii="仿宋_GB2312" w:eastAsia="仿宋_GB2312" w:cs="仿宋_GB2312"/>
          <w:sz w:val="28"/>
          <w:szCs w:val="28"/>
        </w:rPr>
        <w:t xml:space="preserve">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万元，公务用车购置费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万元；公务用车维护费</w:t>
      </w:r>
      <w:r>
        <w:rPr>
          <w:rFonts w:ascii="仿宋_GB2312" w:eastAsia="仿宋_GB2312" w:cs="仿宋_GB2312"/>
          <w:sz w:val="28"/>
          <w:szCs w:val="28"/>
        </w:rPr>
        <w:t>25</w:t>
      </w:r>
      <w:r w:rsidRPr="00715345">
        <w:rPr>
          <w:rFonts w:ascii="仿宋_GB2312" w:eastAsia="仿宋_GB2312" w:cs="仿宋_GB2312" w:hint="eastAsia"/>
          <w:sz w:val="28"/>
          <w:szCs w:val="28"/>
        </w:rPr>
        <w:t>万元；公务接待费</w:t>
      </w:r>
      <w:r>
        <w:rPr>
          <w:rFonts w:ascii="仿宋_GB2312" w:eastAsia="仿宋_GB2312" w:cs="仿宋_GB2312"/>
          <w:sz w:val="28"/>
          <w:szCs w:val="28"/>
        </w:rPr>
        <w:t>85</w:t>
      </w:r>
      <w:r w:rsidRPr="00715345">
        <w:rPr>
          <w:rFonts w:ascii="仿宋_GB2312" w:eastAsia="仿宋_GB2312" w:cs="仿宋_GB2312" w:hint="eastAsia"/>
          <w:sz w:val="28"/>
          <w:szCs w:val="28"/>
        </w:rPr>
        <w:t>万元。</w:t>
      </w: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四、其他重要事项的情况说明</w:t>
      </w: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>1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、机关运行经费支出情况说明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/>
          <w:sz w:val="28"/>
          <w:szCs w:val="28"/>
        </w:rPr>
        <w:t>2018</w:t>
      </w:r>
      <w:r w:rsidRPr="00715345">
        <w:rPr>
          <w:rFonts w:ascii="仿宋_GB2312" w:eastAsia="仿宋_GB2312" w:cs="仿宋_GB2312" w:hint="eastAsia"/>
          <w:sz w:val="28"/>
          <w:szCs w:val="28"/>
        </w:rPr>
        <w:t>年机关运行经费支出预算</w:t>
      </w:r>
      <w:r w:rsidRPr="00534BA5">
        <w:rPr>
          <w:rFonts w:ascii="仿宋_GB2312" w:eastAsia="仿宋_GB2312" w:cs="仿宋_GB2312"/>
          <w:sz w:val="28"/>
          <w:szCs w:val="28"/>
        </w:rPr>
        <w:t>2258.66</w:t>
      </w:r>
      <w:r w:rsidRPr="00715345">
        <w:rPr>
          <w:rFonts w:ascii="仿宋_GB2312" w:eastAsia="仿宋_GB2312" w:cs="仿宋_GB2312" w:hint="eastAsia"/>
          <w:sz w:val="28"/>
          <w:szCs w:val="28"/>
        </w:rPr>
        <w:t>万元，主要保障机关人员工资发放、机构正常运转及正常履职需要。</w:t>
      </w:r>
    </w:p>
    <w:p w:rsidR="0089061D" w:rsidRPr="00715345" w:rsidRDefault="0089061D" w:rsidP="00715345">
      <w:pPr>
        <w:rPr>
          <w:rFonts w:ascii="仿宋_GB2312" w:eastAsia="仿宋_GB2312" w:cs="Times New Roman"/>
          <w:b/>
          <w:bCs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>2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、政府采购支出情况</w:t>
      </w:r>
    </w:p>
    <w:p w:rsidR="0089061D" w:rsidRPr="00715345" w:rsidRDefault="0089061D" w:rsidP="00715345">
      <w:pPr>
        <w:ind w:firstLine="420"/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/>
          <w:sz w:val="28"/>
          <w:szCs w:val="28"/>
        </w:rPr>
        <w:t>2018</w:t>
      </w:r>
      <w:r w:rsidRPr="00715345">
        <w:rPr>
          <w:rFonts w:ascii="仿宋_GB2312" w:eastAsia="仿宋_GB2312" w:cs="仿宋_GB2312" w:hint="eastAsia"/>
          <w:sz w:val="28"/>
          <w:szCs w:val="28"/>
        </w:rPr>
        <w:t>年有（无）政府采购预算安排。（有</w:t>
      </w:r>
      <w:r w:rsidRPr="00715345">
        <w:rPr>
          <w:rFonts w:ascii="仿宋_GB2312" w:eastAsia="仿宋_GB2312" w:cs="仿宋_GB2312"/>
          <w:sz w:val="28"/>
          <w:szCs w:val="28"/>
        </w:rPr>
        <w:t xml:space="preserve">  </w:t>
      </w:r>
      <w:r w:rsidRPr="00715345">
        <w:rPr>
          <w:rFonts w:ascii="仿宋_GB2312" w:eastAsia="仿宋_GB2312" w:cs="仿宋_GB2312" w:hint="eastAsia"/>
          <w:sz w:val="28"/>
          <w:szCs w:val="28"/>
        </w:rPr>
        <w:t>个政府采购项目，金额是</w:t>
      </w:r>
      <w:r w:rsidRPr="00715345">
        <w:rPr>
          <w:rFonts w:ascii="仿宋_GB2312" w:eastAsia="仿宋_GB2312" w:cs="仿宋_GB2312"/>
          <w:sz w:val="28"/>
          <w:szCs w:val="28"/>
        </w:rPr>
        <w:t xml:space="preserve">   </w:t>
      </w:r>
      <w:r w:rsidRPr="00715345">
        <w:rPr>
          <w:rFonts w:ascii="仿宋_GB2312" w:eastAsia="仿宋_GB2312" w:cs="仿宋_GB2312" w:hint="eastAsia"/>
          <w:sz w:val="28"/>
          <w:szCs w:val="28"/>
        </w:rPr>
        <w:t>万元）</w:t>
      </w:r>
    </w:p>
    <w:p w:rsidR="0089061D" w:rsidRPr="00715345" w:rsidRDefault="0089061D" w:rsidP="00715345">
      <w:pPr>
        <w:rPr>
          <w:rFonts w:ascii="仿宋_GB2312" w:eastAsia="仿宋_GB2312" w:cs="仿宋_GB2312"/>
          <w:b/>
          <w:bCs/>
          <w:sz w:val="28"/>
          <w:szCs w:val="28"/>
        </w:rPr>
      </w:pPr>
      <w:r w:rsidRPr="00715345">
        <w:rPr>
          <w:rFonts w:ascii="仿宋_GB2312" w:eastAsia="仿宋_GB2312" w:cs="仿宋_GB2312"/>
          <w:b/>
          <w:bCs/>
          <w:sz w:val="28"/>
          <w:szCs w:val="28"/>
        </w:rPr>
        <w:t>3</w:t>
      </w:r>
      <w:r w:rsidRPr="00715345">
        <w:rPr>
          <w:rFonts w:ascii="仿宋_GB2312" w:eastAsia="仿宋_GB2312" w:cs="仿宋_GB2312" w:hint="eastAsia"/>
          <w:b/>
          <w:bCs/>
          <w:sz w:val="28"/>
          <w:szCs w:val="28"/>
        </w:rPr>
        <w:t>、重点项目预算绩效目标（逐步公开</w:t>
      </w:r>
      <w:r w:rsidRPr="00715345">
        <w:rPr>
          <w:rFonts w:ascii="仿宋_GB2312" w:eastAsia="仿宋_GB2312" w:cs="仿宋_GB2312"/>
          <w:b/>
          <w:bCs/>
          <w:sz w:val="28"/>
          <w:szCs w:val="28"/>
        </w:rPr>
        <w:t>)</w:t>
      </w:r>
    </w:p>
    <w:p w:rsidR="0089061D" w:rsidRPr="00715345" w:rsidRDefault="0089061D" w:rsidP="00715345">
      <w:pPr>
        <w:rPr>
          <w:rFonts w:ascii="仿宋_GB2312" w:eastAsia="仿宋_GB2312" w:cs="仿宋_GB2312"/>
          <w:b/>
          <w:bCs/>
          <w:sz w:val="28"/>
          <w:szCs w:val="28"/>
        </w:rPr>
      </w:pP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>名词解释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　</w:t>
      </w:r>
      <w:r w:rsidRPr="00715345">
        <w:rPr>
          <w:rFonts w:ascii="仿宋_GB2312" w:eastAsia="仿宋_GB2312" w:cs="仿宋_GB2312"/>
          <w:sz w:val="28"/>
          <w:szCs w:val="28"/>
        </w:rPr>
        <w:t>1</w:t>
      </w:r>
      <w:r w:rsidRPr="00715345">
        <w:rPr>
          <w:rFonts w:ascii="仿宋_GB2312" w:eastAsia="仿宋_GB2312" w:cs="仿宋_GB2312" w:hint="eastAsia"/>
          <w:sz w:val="28"/>
          <w:szCs w:val="28"/>
        </w:rPr>
        <w:t>、财政拨款收入：是指省级财政当年拨付的资金。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　</w:t>
      </w:r>
      <w:r w:rsidRPr="00715345">
        <w:rPr>
          <w:rFonts w:ascii="仿宋_GB2312" w:eastAsia="仿宋_GB2312" w:cs="仿宋_GB2312"/>
          <w:sz w:val="28"/>
          <w:szCs w:val="28"/>
        </w:rPr>
        <w:t>2</w:t>
      </w:r>
      <w:r w:rsidRPr="00715345">
        <w:rPr>
          <w:rFonts w:ascii="仿宋_GB2312" w:eastAsia="仿宋_GB2312" w:cs="仿宋_GB2312" w:hint="eastAsia"/>
          <w:sz w:val="28"/>
          <w:szCs w:val="28"/>
        </w:rPr>
        <w:t>、事业收入：是指事业单位开展专业活动及辅助活动所取</w:t>
      </w:r>
      <w:r w:rsidRPr="00715345">
        <w:rPr>
          <w:rFonts w:ascii="仿宋_GB2312" w:eastAsia="仿宋_GB2312" w:cs="仿宋_GB2312"/>
          <w:sz w:val="28"/>
          <w:szCs w:val="28"/>
        </w:rPr>
        <w:t xml:space="preserve"> </w:t>
      </w:r>
      <w:r w:rsidRPr="00715345">
        <w:rPr>
          <w:rFonts w:ascii="仿宋_GB2312" w:eastAsia="仿宋_GB2312" w:cs="仿宋_GB2312" w:hint="eastAsia"/>
          <w:sz w:val="28"/>
          <w:szCs w:val="28"/>
        </w:rPr>
        <w:t>得的收入。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</w:t>
      </w:r>
      <w:r w:rsidRPr="00715345">
        <w:rPr>
          <w:rFonts w:ascii="仿宋_GB2312" w:eastAsia="仿宋_GB2312" w:cs="仿宋_GB2312"/>
          <w:sz w:val="28"/>
          <w:szCs w:val="28"/>
        </w:rPr>
        <w:t xml:space="preserve">  3</w:t>
      </w:r>
      <w:r w:rsidRPr="00715345">
        <w:rPr>
          <w:rFonts w:ascii="仿宋_GB2312" w:eastAsia="仿宋_GB2312" w:cs="仿宋_GB2312" w:hint="eastAsia"/>
          <w:sz w:val="28"/>
          <w:szCs w:val="28"/>
        </w:rPr>
        <w:t>、其他收入：是指部门取得的除“财政拨款”、“事业收入”、“事业单位经营收入”等以外的收入。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　五、基本支出：是指为保障机构正常运转、完成日常工作任务所必需的开支，其内容包括人员经费和日常公用经费两部分。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　六、项目支出：是指在基本支出之外，为完成特定的行政工作任务或事业发展目标所发生的支出。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　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89061D" w:rsidRPr="00715345" w:rsidRDefault="0089061D" w:rsidP="00715345">
      <w:pPr>
        <w:rPr>
          <w:rFonts w:ascii="仿宋_GB2312" w:eastAsia="仿宋_GB2312" w:cs="Times New Roman"/>
          <w:sz w:val="28"/>
          <w:szCs w:val="28"/>
        </w:rPr>
      </w:pPr>
      <w:r w:rsidRPr="00715345">
        <w:rPr>
          <w:rFonts w:ascii="仿宋_GB2312" w:eastAsia="仿宋_GB2312" w:cs="仿宋_GB2312" w:hint="eastAsia"/>
          <w:sz w:val="28"/>
          <w:szCs w:val="28"/>
        </w:rPr>
        <w:t xml:space="preserve">　　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89061D" w:rsidRPr="00715345" w:rsidSect="006C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667"/>
    <w:rsid w:val="00026DBE"/>
    <w:rsid w:val="00174274"/>
    <w:rsid w:val="001B61B8"/>
    <w:rsid w:val="00206231"/>
    <w:rsid w:val="00243FAD"/>
    <w:rsid w:val="002F43C4"/>
    <w:rsid w:val="00321A14"/>
    <w:rsid w:val="00365553"/>
    <w:rsid w:val="0041158D"/>
    <w:rsid w:val="004262DF"/>
    <w:rsid w:val="00492A3C"/>
    <w:rsid w:val="00534BA5"/>
    <w:rsid w:val="006857C5"/>
    <w:rsid w:val="006C26DE"/>
    <w:rsid w:val="006E0667"/>
    <w:rsid w:val="006F147F"/>
    <w:rsid w:val="00715345"/>
    <w:rsid w:val="00722B27"/>
    <w:rsid w:val="008661BD"/>
    <w:rsid w:val="0089061D"/>
    <w:rsid w:val="008D4FB3"/>
    <w:rsid w:val="009C6348"/>
    <w:rsid w:val="009E26F5"/>
    <w:rsid w:val="009E5A64"/>
    <w:rsid w:val="00A03CC3"/>
    <w:rsid w:val="00A85C33"/>
    <w:rsid w:val="00B33F95"/>
    <w:rsid w:val="00D152FD"/>
    <w:rsid w:val="00D20B88"/>
    <w:rsid w:val="00D35538"/>
    <w:rsid w:val="00D934C7"/>
    <w:rsid w:val="00E1718A"/>
    <w:rsid w:val="00EC6A75"/>
    <w:rsid w:val="00F158DE"/>
    <w:rsid w:val="00F9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D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5C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15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2611</TotalTime>
  <Pages>4</Pages>
  <Words>319</Words>
  <Characters>1823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微软用户</cp:lastModifiedBy>
  <cp:revision>20</cp:revision>
  <cp:lastPrinted>2018-07-28T03:26:00Z</cp:lastPrinted>
  <dcterms:created xsi:type="dcterms:W3CDTF">2018-07-23T01:46:00Z</dcterms:created>
  <dcterms:modified xsi:type="dcterms:W3CDTF">2018-07-30T10:11:00Z</dcterms:modified>
</cp:coreProperties>
</file>