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sz w:val="32"/>
          <w:szCs w:val="32"/>
        </w:rPr>
        <w:t>邓州市2018年</w:t>
      </w:r>
      <w:r>
        <w:rPr>
          <w:rFonts w:hint="eastAsia" w:asciiTheme="majorEastAsia" w:hAnsiTheme="majorEastAsia" w:eastAsiaTheme="majorEastAsia"/>
          <w:b/>
          <w:sz w:val="32"/>
          <w:szCs w:val="32"/>
          <w:lang w:eastAsia="zh-CN"/>
        </w:rPr>
        <w:t>农办系统</w:t>
      </w:r>
      <w:r>
        <w:rPr>
          <w:rFonts w:hint="eastAsia" w:asciiTheme="majorEastAsia" w:hAnsiTheme="majorEastAsia" w:eastAsiaTheme="majorEastAsia"/>
          <w:b/>
          <w:sz w:val="32"/>
          <w:szCs w:val="32"/>
        </w:rPr>
        <w:t>部门预算基本情况说明</w:t>
      </w:r>
    </w:p>
    <w:p/>
    <w:p>
      <w:p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一、部门基本情况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1、部门机构设置情况</w:t>
      </w:r>
      <w:r>
        <w:rPr>
          <w:rFonts w:hint="eastAsia" w:ascii="仿宋_GB2312" w:eastAsia="仿宋_GB2312"/>
          <w:sz w:val="28"/>
          <w:szCs w:val="28"/>
        </w:rPr>
        <w:t>：机关内设4个职能科室，分别为：人事组织科、后勤财务科、综合秘书科、农综开发科。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2、单位职责</w:t>
      </w:r>
      <w:r>
        <w:rPr>
          <w:rFonts w:hint="eastAsia" w:ascii="仿宋_GB2312" w:eastAsia="仿宋_GB2312"/>
          <w:sz w:val="28"/>
          <w:szCs w:val="28"/>
        </w:rPr>
        <w:t>：市委农办为市委工作组成部门，主要职责是：一是服务市委，积极发挥参谋作用，开展调查研究，抓好信息传递，组织督导检查；二是推进“三农”工作，牵头全市新农村规划建设，稳妥推荐农村改革，协调推进现代化农业发展；三是牵头新农村建设，积极完成年度美丽乡村建设项目工作，全力做好改善农村人居环境工作，扎实推进全市新型农村社区遗留问题整改工作。四是做好农综开发建设高标准农田项目管理管护工作。</w:t>
      </w:r>
    </w:p>
    <w:p>
      <w:p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二、预算收支增减变化</w:t>
      </w:r>
    </w:p>
    <w:p>
      <w:p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1、收入支出预算总体情况说明</w:t>
      </w:r>
    </w:p>
    <w:p>
      <w:pPr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</w:rPr>
        <w:t xml:space="preserve">   2018年本单位收入总计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3048.61</w:t>
      </w:r>
      <w:r>
        <w:rPr>
          <w:rFonts w:hint="eastAsia" w:ascii="仿宋_GB2312" w:eastAsia="仿宋_GB2312"/>
          <w:sz w:val="28"/>
          <w:szCs w:val="28"/>
        </w:rPr>
        <w:t>万元，支出总计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3048.61</w:t>
      </w:r>
      <w:r>
        <w:rPr>
          <w:rFonts w:hint="eastAsia" w:ascii="仿宋_GB2312" w:eastAsia="仿宋_GB2312"/>
          <w:sz w:val="28"/>
          <w:szCs w:val="28"/>
        </w:rPr>
        <w:t>万元，与2017年相比，收入支出增长了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2758.75</w:t>
      </w:r>
      <w:r>
        <w:rPr>
          <w:rFonts w:hint="eastAsia" w:ascii="仿宋_GB2312" w:eastAsia="仿宋_GB2312"/>
          <w:sz w:val="28"/>
          <w:szCs w:val="28"/>
        </w:rPr>
        <w:t>万元。主要原因是：</w:t>
      </w:r>
      <w:r>
        <w:rPr>
          <w:rFonts w:hint="eastAsia" w:ascii="仿宋_GB2312" w:eastAsia="仿宋_GB2312"/>
          <w:sz w:val="28"/>
          <w:szCs w:val="28"/>
          <w:lang w:eastAsia="zh-CN"/>
        </w:rPr>
        <w:t>提前下达转移支付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2800万元。</w:t>
      </w:r>
    </w:p>
    <w:p>
      <w:p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2、收入预算说明</w:t>
      </w:r>
    </w:p>
    <w:p>
      <w:pPr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</w:rPr>
        <w:t xml:space="preserve">   2018年本单位收入预算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3048.61</w:t>
      </w:r>
      <w:r>
        <w:rPr>
          <w:rFonts w:hint="eastAsia" w:ascii="仿宋_GB2312" w:eastAsia="仿宋_GB2312"/>
          <w:sz w:val="28"/>
          <w:szCs w:val="28"/>
        </w:rPr>
        <w:t>万元，其中：财政拨款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248.61</w:t>
      </w:r>
      <w:r>
        <w:rPr>
          <w:rFonts w:hint="eastAsia" w:ascii="仿宋_GB2312" w:eastAsia="仿宋_GB2312"/>
          <w:sz w:val="28"/>
          <w:szCs w:val="28"/>
        </w:rPr>
        <w:t>万元，</w:t>
      </w:r>
      <w:r>
        <w:rPr>
          <w:rFonts w:hint="eastAsia" w:ascii="仿宋_GB2312" w:eastAsia="仿宋_GB2312"/>
          <w:sz w:val="28"/>
          <w:szCs w:val="28"/>
          <w:lang w:eastAsia="zh-CN"/>
        </w:rPr>
        <w:t>提前下达转移支付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2800万元。</w:t>
      </w:r>
    </w:p>
    <w:p>
      <w:p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3、支出预算说明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2018年支出预算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3048.61</w:t>
      </w:r>
      <w:r>
        <w:rPr>
          <w:rFonts w:hint="eastAsia" w:ascii="仿宋_GB2312" w:eastAsia="仿宋_GB2312"/>
          <w:sz w:val="28"/>
          <w:szCs w:val="28"/>
        </w:rPr>
        <w:t>万元，按照用途划分为：基本支出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227.61</w:t>
      </w:r>
      <w:r>
        <w:rPr>
          <w:rFonts w:hint="eastAsia" w:ascii="仿宋_GB2312" w:eastAsia="仿宋_GB2312"/>
          <w:sz w:val="28"/>
          <w:szCs w:val="28"/>
        </w:rPr>
        <w:t>万元，占年度计划的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7.5</w:t>
      </w:r>
      <w:r>
        <w:rPr>
          <w:rFonts w:hint="eastAsia" w:ascii="仿宋_GB2312" w:eastAsia="仿宋_GB2312"/>
          <w:sz w:val="28"/>
          <w:szCs w:val="28"/>
        </w:rPr>
        <w:t>%；项目支出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2821</w:t>
      </w:r>
      <w:r>
        <w:rPr>
          <w:rFonts w:hint="eastAsia" w:ascii="仿宋_GB2312" w:eastAsia="仿宋_GB2312"/>
          <w:sz w:val="28"/>
          <w:szCs w:val="28"/>
        </w:rPr>
        <w:t>万元，占年度计划的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92.5</w:t>
      </w:r>
      <w:r>
        <w:rPr>
          <w:rFonts w:hint="eastAsia" w:ascii="仿宋_GB2312" w:eastAsia="仿宋_GB2312"/>
          <w:sz w:val="28"/>
          <w:szCs w:val="28"/>
        </w:rPr>
        <w:t xml:space="preserve">% 。 </w:t>
      </w:r>
    </w:p>
    <w:p>
      <w:p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三、“三公”经费支出预算情况说明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2018年“三公”经费预算为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14.1</w:t>
      </w:r>
      <w:r>
        <w:rPr>
          <w:rFonts w:hint="eastAsia" w:ascii="仿宋_GB2312" w:eastAsia="仿宋_GB2312"/>
          <w:sz w:val="28"/>
          <w:szCs w:val="28"/>
        </w:rPr>
        <w:t>万元。比2017年</w:t>
      </w:r>
      <w:r>
        <w:rPr>
          <w:rFonts w:hint="eastAsia" w:ascii="仿宋_GB2312" w:eastAsia="仿宋_GB2312"/>
          <w:sz w:val="28"/>
          <w:szCs w:val="28"/>
          <w:lang w:eastAsia="zh-CN"/>
        </w:rPr>
        <w:t>预算</w:t>
      </w:r>
      <w:r>
        <w:rPr>
          <w:rFonts w:hint="eastAsia" w:ascii="仿宋_GB2312" w:eastAsia="仿宋_GB2312"/>
          <w:sz w:val="28"/>
          <w:szCs w:val="28"/>
        </w:rPr>
        <w:t>减少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29.02</w:t>
      </w:r>
      <w:r>
        <w:rPr>
          <w:rFonts w:hint="eastAsia" w:ascii="仿宋_GB2312" w:eastAsia="仿宋_GB2312"/>
          <w:sz w:val="28"/>
          <w:szCs w:val="28"/>
        </w:rPr>
        <w:t>万元。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具体支出情况如下：因公出国（境）费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0</w:t>
      </w:r>
      <w:r>
        <w:rPr>
          <w:rFonts w:hint="eastAsia" w:ascii="仿宋_GB2312" w:eastAsia="仿宋_GB2312"/>
          <w:sz w:val="28"/>
          <w:szCs w:val="28"/>
        </w:rPr>
        <w:t>万元，公务用车购置费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0</w:t>
      </w:r>
      <w:r>
        <w:rPr>
          <w:rFonts w:hint="eastAsia" w:ascii="仿宋_GB2312" w:eastAsia="仿宋_GB2312"/>
          <w:sz w:val="28"/>
          <w:szCs w:val="28"/>
        </w:rPr>
        <w:t>万元；公务用车维护费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3.2</w:t>
      </w:r>
      <w:r>
        <w:rPr>
          <w:rFonts w:hint="eastAsia" w:ascii="仿宋_GB2312" w:eastAsia="仿宋_GB2312"/>
          <w:sz w:val="28"/>
          <w:szCs w:val="28"/>
        </w:rPr>
        <w:t>万元；公务接待费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10.9</w:t>
      </w:r>
      <w:r>
        <w:rPr>
          <w:rFonts w:hint="eastAsia" w:ascii="仿宋_GB2312" w:eastAsia="仿宋_GB2312"/>
          <w:sz w:val="28"/>
          <w:szCs w:val="28"/>
        </w:rPr>
        <w:t>万元。</w:t>
      </w:r>
    </w:p>
    <w:p>
      <w:p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四、其他重要事项的情况说明</w:t>
      </w:r>
    </w:p>
    <w:p>
      <w:p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1、机关运行经费支出情况说明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2018年机关运行经费支出预算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231.61</w:t>
      </w:r>
      <w:r>
        <w:rPr>
          <w:rFonts w:hint="eastAsia" w:ascii="仿宋_GB2312" w:eastAsia="仿宋_GB2312"/>
          <w:sz w:val="28"/>
          <w:szCs w:val="28"/>
        </w:rPr>
        <w:t>万元，主要保障机关人员工资发放、机构正常运转及正常履职需要。</w:t>
      </w:r>
    </w:p>
    <w:p>
      <w:p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2、政府采购支出情况</w:t>
      </w:r>
    </w:p>
    <w:p>
      <w:pPr>
        <w:ind w:firstLine="42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2018年无政府采购预算安排。</w:t>
      </w:r>
    </w:p>
    <w:p>
      <w:p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3、重点项目预算绩效目标（逐步公开)</w:t>
      </w:r>
    </w:p>
    <w:p>
      <w:pPr>
        <w:rPr>
          <w:rFonts w:hint="eastAsia" w:ascii="仿宋_GB2312" w:eastAsia="仿宋_GB2312"/>
          <w:b/>
          <w:sz w:val="28"/>
          <w:szCs w:val="28"/>
        </w:rPr>
      </w:pPr>
    </w:p>
    <w:p>
      <w:pPr>
        <w:rPr>
          <w:rFonts w:hint="eastAsia" w:ascii="仿宋_GB2312" w:eastAsia="仿宋_GB2312"/>
          <w:b/>
          <w:sz w:val="28"/>
          <w:szCs w:val="28"/>
        </w:rPr>
      </w:pPr>
    </w:p>
    <w:p>
      <w:pPr>
        <w:rPr>
          <w:rFonts w:hint="eastAsia" w:ascii="仿宋_GB2312" w:eastAsia="仿宋_GB2312"/>
          <w:b/>
          <w:sz w:val="28"/>
          <w:szCs w:val="28"/>
        </w:rPr>
      </w:pPr>
    </w:p>
    <w:p>
      <w:pPr>
        <w:rPr>
          <w:rFonts w:hint="eastAsia" w:ascii="仿宋_GB2312" w:eastAsia="仿宋_GB2312"/>
          <w:b/>
          <w:sz w:val="28"/>
          <w:szCs w:val="28"/>
        </w:rPr>
      </w:pPr>
      <w:bookmarkStart w:id="0" w:name="_GoBack"/>
      <w:bookmarkEnd w:id="0"/>
    </w:p>
    <w:p>
      <w:pPr>
        <w:rPr>
          <w:rFonts w:hint="eastAsia"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名词解释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　　1、财政拨款收入：是指省级财政当年拨付的资金。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　　2、事业收入：是指事业单位开展专业活动及辅助活动所取 得的收入。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　  3、其他收入：是指部门取得的除“财政拨款”、“事业收入”、“事业单位经营收入”等以外的收入。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　　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4</w:t>
      </w:r>
      <w:r>
        <w:rPr>
          <w:rFonts w:hint="eastAsia" w:ascii="仿宋_GB2312" w:eastAsia="仿宋_GB2312"/>
          <w:sz w:val="28"/>
          <w:szCs w:val="28"/>
        </w:rPr>
        <w:t>、用事业基金弥补收支差额：是指事业单位在当年的“财政拨款收入”、“事业收入”、“经营收入”和“其他收入”不足以安排当年支出的情况下，使用以前年度积累的事业基金（即事业单位以前各年度收支相抵后，按国家规定提取、用于弥补以后年度收支差额的基金）弥补当年收支缺口的资金。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　　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5</w:t>
      </w:r>
      <w:r>
        <w:rPr>
          <w:rFonts w:hint="eastAsia" w:ascii="仿宋_GB2312" w:eastAsia="仿宋_GB2312"/>
          <w:sz w:val="28"/>
          <w:szCs w:val="28"/>
        </w:rPr>
        <w:t>、基本支出：是指为保障机构正常运转、完成日常工作任务所必需的开支，其内容包括人员经费和日常公用经费两部分。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　　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6</w:t>
      </w:r>
      <w:r>
        <w:rPr>
          <w:rFonts w:hint="eastAsia" w:ascii="仿宋_GB2312" w:eastAsia="仿宋_GB2312"/>
          <w:sz w:val="28"/>
          <w:szCs w:val="28"/>
        </w:rPr>
        <w:t>、项目支出：是指在基本支出之外，为完成特定的行政工作任务或事业发展目标所发生的支出。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　　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7</w:t>
      </w:r>
      <w:r>
        <w:rPr>
          <w:rFonts w:hint="eastAsia" w:ascii="仿宋_GB2312" w:eastAsia="仿宋_GB2312"/>
          <w:sz w:val="28"/>
          <w:szCs w:val="28"/>
        </w:rPr>
        <w:t>、“三公”经费：是指纳入省级财政预算管理，部门使用财政拨款安排的因公出国（境）费、公务用车购置及运行费和公务接待费。其中，因公出国（境）费反映单位公务出国（境）的住宿费、旅费、伙食补助费、杂费、培训费等支出；公务用车购置及运行费反映单位公务用车购置费及租用费、燃料费、维修费、过路过桥费、保险费、安全奖励费用等支出；公务接待费反映单位按规定开支的各类公务接待（含外宾接待）支出。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　　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8</w:t>
      </w:r>
      <w:r>
        <w:rPr>
          <w:rFonts w:hint="eastAsia" w:ascii="仿宋_GB2312" w:eastAsia="仿宋_GB2312"/>
          <w:sz w:val="28"/>
          <w:szCs w:val="28"/>
        </w:rPr>
        <w:t>、机关运行经费：是指为保障行政单位（含参照公务员法管理的事业单位）运行用于购买货物和服务的各项资金，包括办公及印刷费、邮电费、差旅费、会议费、福利费、日常维修费及一般设备购置费、办公用房水电费、办公用房取暖费、办公用房物业管理费、公务用车运行维护费以及其他费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667"/>
    <w:rsid w:val="006857C5"/>
    <w:rsid w:val="006E0667"/>
    <w:rsid w:val="00715345"/>
    <w:rsid w:val="57471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3</Pages>
  <Words>211</Words>
  <Characters>1203</Characters>
  <Lines>10</Lines>
  <Paragraphs>2</Paragraphs>
  <TotalTime>0</TotalTime>
  <ScaleCrop>false</ScaleCrop>
  <LinksUpToDate>false</LinksUpToDate>
  <CharactersWithSpaces>1412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2018-07-23T01:46:00Z</dcterms:created>
  <dc:creator>null,null,总收发</dc:creator>
  <cp:lastModifiedBy>Administrator</cp:lastModifiedBy>
  <dcterms:modified xsi:type="dcterms:W3CDTF">2018-07-25T09:24:06Z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