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eastAsia="zh-CN"/>
        </w:rPr>
        <w:t>烟办</w:t>
      </w:r>
      <w:r>
        <w:rPr>
          <w:rFonts w:hint="eastAsia" w:asciiTheme="majorEastAsia" w:hAnsiTheme="majorEastAsia" w:eastAsiaTheme="majorEastAsia"/>
          <w:b/>
          <w:sz w:val="32"/>
          <w:szCs w:val="32"/>
        </w:rPr>
        <w:t>部门预算基本情况说明</w:t>
      </w:r>
    </w:p>
    <w:p/>
    <w:p>
      <w:pPr>
        <w:rPr>
          <w:rFonts w:hint="eastAsia" w:ascii="仿宋_GB2312" w:eastAsia="仿宋_GB2312"/>
          <w:b/>
          <w:sz w:val="28"/>
          <w:szCs w:val="28"/>
        </w:rPr>
      </w:pPr>
      <w:r>
        <w:rPr>
          <w:rFonts w:hint="eastAsia" w:ascii="仿宋_GB2312" w:eastAsia="仿宋_GB2312"/>
          <w:b/>
          <w:sz w:val="28"/>
          <w:szCs w:val="28"/>
        </w:rPr>
        <w:t>一、部门基本情况</w:t>
      </w:r>
    </w:p>
    <w:p>
      <w:pPr>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w:t>
      </w:r>
    </w:p>
    <w:tbl>
      <w:tblPr>
        <w:tblStyle w:val="3"/>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65" w:hRule="atLeast"/>
        </w:trPr>
        <w:tc>
          <w:tcPr>
            <w:tcW w:w="9585" w:type="dxa"/>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仿宋" w:hAnsi="仿宋" w:eastAsia="仿宋" w:cs="仿宋"/>
                <w:b w:val="0"/>
                <w:bCs/>
                <w:i w:val="0"/>
                <w:color w:val="000000"/>
                <w:kern w:val="0"/>
                <w:sz w:val="32"/>
                <w:szCs w:val="32"/>
                <w:u w:val="none"/>
                <w:lang w:val="en-US" w:eastAsia="zh-CN" w:bidi="ar"/>
              </w:rPr>
              <w:t>烟办是一级事业单位，无二级单位。</w:t>
            </w:r>
          </w:p>
        </w:tc>
      </w:tr>
    </w:tbl>
    <w:p>
      <w:pPr>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w:t>
      </w:r>
    </w:p>
    <w:tbl>
      <w:tblPr>
        <w:tblStyle w:val="3"/>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75" w:hRule="atLeast"/>
        </w:trPr>
        <w:tc>
          <w:tcPr>
            <w:tcW w:w="9585" w:type="dxa"/>
            <w:shd w:val="clear" w:color="auto" w:fill="auto"/>
            <w:vAlign w:val="bottom"/>
          </w:tcPr>
          <w:p>
            <w:pPr>
              <w:keepNext w:val="0"/>
              <w:keepLines w:val="0"/>
              <w:widowControl/>
              <w:suppressLineNumbers w:val="0"/>
              <w:jc w:val="left"/>
              <w:textAlignment w:val="bottom"/>
              <w:rPr>
                <w:rFonts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bidi="ar"/>
              </w:rPr>
              <w:t xml:space="preserve"> 邓州市人民政府烟叶生产收购办公室的主要职能是负责全市烟叶生产的组织、指导、协调和督查；烟叶生产计划的制定和实施；烟叶新技术的推广和培训及完成收购任务和税收计划。</w:t>
            </w:r>
          </w:p>
        </w:tc>
      </w:tr>
    </w:tbl>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w:t>
      </w:r>
      <w:r>
        <w:rPr>
          <w:rFonts w:hint="eastAsia" w:ascii="仿宋_GB2312" w:eastAsia="仿宋_GB2312"/>
          <w:sz w:val="28"/>
          <w:szCs w:val="28"/>
          <w:lang w:val="en-US" w:eastAsia="zh-CN"/>
        </w:rPr>
        <w:t>138.45</w:t>
      </w:r>
      <w:r>
        <w:rPr>
          <w:rFonts w:hint="eastAsia" w:ascii="仿宋_GB2312" w:eastAsia="仿宋_GB2312"/>
          <w:sz w:val="28"/>
          <w:szCs w:val="28"/>
        </w:rPr>
        <w:t>万元，支出总计</w:t>
      </w:r>
      <w:r>
        <w:rPr>
          <w:rFonts w:hint="eastAsia" w:ascii="仿宋_GB2312" w:eastAsia="仿宋_GB2312"/>
          <w:sz w:val="28"/>
          <w:szCs w:val="28"/>
          <w:lang w:val="en-US" w:eastAsia="zh-CN"/>
        </w:rPr>
        <w:t>138.45</w:t>
      </w:r>
      <w:r>
        <w:rPr>
          <w:rFonts w:hint="eastAsia" w:ascii="仿宋_GB2312" w:eastAsia="仿宋_GB2312"/>
          <w:sz w:val="28"/>
          <w:szCs w:val="28"/>
        </w:rPr>
        <w:t>万元，与2017年相比，收入支出增长了</w:t>
      </w:r>
      <w:r>
        <w:rPr>
          <w:rFonts w:hint="eastAsia" w:ascii="仿宋_GB2312" w:eastAsia="仿宋_GB2312"/>
          <w:sz w:val="28"/>
          <w:szCs w:val="28"/>
          <w:lang w:val="en-US" w:eastAsia="zh-CN"/>
        </w:rPr>
        <w:t>9.37</w:t>
      </w:r>
      <w:r>
        <w:rPr>
          <w:rFonts w:hint="eastAsia" w:ascii="仿宋_GB2312" w:eastAsia="仿宋_GB2312"/>
          <w:sz w:val="28"/>
          <w:szCs w:val="28"/>
        </w:rPr>
        <w:t>万元。主要原因是：财政拨款增长</w:t>
      </w:r>
      <w:r>
        <w:rPr>
          <w:rFonts w:hint="eastAsia" w:ascii="仿宋_GB2312" w:eastAsia="仿宋_GB2312"/>
          <w:sz w:val="28"/>
          <w:szCs w:val="28"/>
          <w:lang w:val="en-US" w:eastAsia="zh-CN"/>
        </w:rPr>
        <w:t>9.37</w:t>
      </w:r>
      <w:r>
        <w:rPr>
          <w:rFonts w:hint="eastAsia" w:ascii="仿宋_GB2312" w:eastAsia="仿宋_GB2312"/>
          <w:sz w:val="28"/>
          <w:szCs w:val="28"/>
        </w:rPr>
        <w:t>万元，结转结余收入增长</w:t>
      </w:r>
      <w:r>
        <w:rPr>
          <w:rFonts w:hint="eastAsia" w:ascii="仿宋_GB2312" w:eastAsia="仿宋_GB2312"/>
          <w:sz w:val="28"/>
          <w:szCs w:val="28"/>
          <w:lang w:val="en-US" w:eastAsia="zh-CN"/>
        </w:rPr>
        <w:t>0</w:t>
      </w:r>
      <w:r>
        <w:rPr>
          <w:rFonts w:hint="eastAsia" w:ascii="仿宋_GB2312" w:eastAsia="仿宋_GB2312"/>
          <w:sz w:val="28"/>
          <w:szCs w:val="28"/>
        </w:rPr>
        <w:t>万元，政府性基金收入增长</w:t>
      </w:r>
      <w:r>
        <w:rPr>
          <w:rFonts w:hint="eastAsia" w:ascii="仿宋_GB2312" w:eastAsia="仿宋_GB2312"/>
          <w:sz w:val="28"/>
          <w:szCs w:val="28"/>
          <w:lang w:val="en-US" w:eastAsia="zh-CN"/>
        </w:rPr>
        <w:t>0</w:t>
      </w:r>
      <w:r>
        <w:rPr>
          <w:rFonts w:hint="eastAsia" w:ascii="仿宋_GB2312" w:eastAsia="仿宋_GB2312"/>
          <w:sz w:val="28"/>
          <w:szCs w:val="28"/>
        </w:rPr>
        <w:t>万元，非税收入增长（降低）</w:t>
      </w:r>
      <w:r>
        <w:rPr>
          <w:rFonts w:hint="eastAsia" w:ascii="仿宋_GB2312" w:eastAsia="仿宋_GB2312"/>
          <w:sz w:val="28"/>
          <w:szCs w:val="28"/>
          <w:lang w:val="en-US" w:eastAsia="zh-CN"/>
        </w:rPr>
        <w:t>0</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w:t>
      </w:r>
      <w:r>
        <w:rPr>
          <w:rFonts w:hint="eastAsia" w:ascii="仿宋_GB2312" w:eastAsia="仿宋_GB2312"/>
          <w:sz w:val="28"/>
          <w:szCs w:val="28"/>
          <w:lang w:val="en-US" w:eastAsia="zh-CN"/>
        </w:rPr>
        <w:t>138.45</w:t>
      </w:r>
      <w:r>
        <w:rPr>
          <w:rFonts w:hint="eastAsia" w:ascii="仿宋_GB2312" w:eastAsia="仿宋_GB2312"/>
          <w:sz w:val="28"/>
          <w:szCs w:val="28"/>
        </w:rPr>
        <w:t>万元，其中：财政拨款</w:t>
      </w:r>
      <w:r>
        <w:rPr>
          <w:rFonts w:hint="eastAsia" w:ascii="仿宋_GB2312" w:eastAsia="仿宋_GB2312"/>
          <w:sz w:val="28"/>
          <w:szCs w:val="28"/>
          <w:lang w:val="en-US" w:eastAsia="zh-CN"/>
        </w:rPr>
        <w:t>138.45</w:t>
      </w:r>
      <w:r>
        <w:rPr>
          <w:rFonts w:hint="eastAsia" w:ascii="仿宋_GB2312" w:eastAsia="仿宋_GB2312"/>
          <w:sz w:val="28"/>
          <w:szCs w:val="28"/>
        </w:rPr>
        <w:t>万元，非税收入计划完成</w:t>
      </w:r>
      <w:r>
        <w:rPr>
          <w:rFonts w:hint="eastAsia" w:ascii="仿宋_GB2312" w:eastAsia="仿宋_GB2312"/>
          <w:sz w:val="28"/>
          <w:szCs w:val="28"/>
          <w:lang w:val="en-US" w:eastAsia="zh-CN"/>
        </w:rPr>
        <w:t>0</w:t>
      </w:r>
      <w:r>
        <w:rPr>
          <w:rFonts w:hint="eastAsia" w:ascii="仿宋_GB2312" w:eastAsia="仿宋_GB2312"/>
          <w:sz w:val="28"/>
          <w:szCs w:val="28"/>
        </w:rPr>
        <w:t>万元（包括收费收入    万元、罚没收入    万元、专项收入    万元，国有资产收益    万元，其他收入    万元）。政府性基金计划完成</w:t>
      </w:r>
      <w:r>
        <w:rPr>
          <w:rFonts w:hint="eastAsia" w:ascii="仿宋_GB2312" w:eastAsia="仿宋_GB2312"/>
          <w:sz w:val="28"/>
          <w:szCs w:val="28"/>
          <w:lang w:val="en-US" w:eastAsia="zh-CN"/>
        </w:rPr>
        <w:t>0</w:t>
      </w:r>
      <w:r>
        <w:rPr>
          <w:rFonts w:hint="eastAsia" w:ascii="仿宋_GB2312" w:eastAsia="仿宋_GB2312"/>
          <w:sz w:val="28"/>
          <w:szCs w:val="28"/>
        </w:rPr>
        <w:t>万元。纳入专户收入计划完成</w:t>
      </w:r>
      <w:r>
        <w:rPr>
          <w:rFonts w:hint="eastAsia" w:ascii="仿宋_GB2312" w:eastAsia="仿宋_GB2312"/>
          <w:sz w:val="28"/>
          <w:szCs w:val="28"/>
          <w:lang w:val="en-US" w:eastAsia="zh-CN"/>
        </w:rPr>
        <w:t>0</w:t>
      </w:r>
      <w:r>
        <w:rPr>
          <w:rFonts w:hint="eastAsia" w:ascii="仿宋_GB2312" w:eastAsia="仿宋_GB2312"/>
          <w:sz w:val="28"/>
          <w:szCs w:val="28"/>
        </w:rPr>
        <w:t xml:space="preserve">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138.45</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78.45</w:t>
      </w:r>
      <w:r>
        <w:rPr>
          <w:rFonts w:hint="eastAsia" w:ascii="仿宋_GB2312" w:eastAsia="仿宋_GB2312"/>
          <w:sz w:val="28"/>
          <w:szCs w:val="28"/>
        </w:rPr>
        <w:t>万元，占年度计划的</w:t>
      </w:r>
      <w:r>
        <w:rPr>
          <w:rFonts w:hint="eastAsia" w:ascii="仿宋_GB2312" w:eastAsia="仿宋_GB2312"/>
          <w:sz w:val="28"/>
          <w:szCs w:val="28"/>
          <w:lang w:val="en-US" w:eastAsia="zh-CN"/>
        </w:rPr>
        <w:t>56.7</w:t>
      </w:r>
      <w:r>
        <w:rPr>
          <w:rFonts w:hint="eastAsia" w:ascii="仿宋_GB2312" w:eastAsia="仿宋_GB2312"/>
          <w:sz w:val="28"/>
          <w:szCs w:val="28"/>
        </w:rPr>
        <w:t>%；项目支出</w:t>
      </w:r>
      <w:r>
        <w:rPr>
          <w:rFonts w:hint="eastAsia" w:ascii="仿宋_GB2312" w:eastAsia="仿宋_GB2312"/>
          <w:sz w:val="28"/>
          <w:szCs w:val="28"/>
          <w:lang w:val="en-US" w:eastAsia="zh-CN"/>
        </w:rPr>
        <w:t>60</w:t>
      </w:r>
      <w:r>
        <w:rPr>
          <w:rFonts w:hint="eastAsia" w:ascii="仿宋_GB2312" w:eastAsia="仿宋_GB2312"/>
          <w:sz w:val="28"/>
          <w:szCs w:val="28"/>
        </w:rPr>
        <w:t>万元，占年度计划的</w:t>
      </w:r>
      <w:r>
        <w:rPr>
          <w:rFonts w:hint="eastAsia" w:ascii="仿宋_GB2312" w:eastAsia="仿宋_GB2312"/>
          <w:sz w:val="28"/>
          <w:szCs w:val="28"/>
          <w:lang w:val="en-US" w:eastAsia="zh-CN"/>
        </w:rPr>
        <w:t>43.3</w:t>
      </w:r>
      <w:r>
        <w:rPr>
          <w:rFonts w:hint="eastAsia" w:ascii="仿宋_GB2312" w:eastAsia="仿宋_GB2312"/>
          <w:sz w:val="28"/>
          <w:szCs w:val="28"/>
        </w:rPr>
        <w:t xml:space="preserve"> %   。 </w:t>
      </w:r>
    </w:p>
    <w:p>
      <w:pPr>
        <w:rPr>
          <w:rFonts w:hint="eastAsia" w:ascii="仿宋_GB2312" w:eastAsia="仿宋_GB2312"/>
          <w:b/>
          <w:sz w:val="28"/>
          <w:szCs w:val="28"/>
        </w:rPr>
      </w:pPr>
      <w:r>
        <w:rPr>
          <w:rFonts w:hint="eastAsia" w:ascii="仿宋_GB2312" w:eastAsia="仿宋_GB2312"/>
          <w:b/>
          <w:sz w:val="28"/>
          <w:szCs w:val="28"/>
        </w:rPr>
        <w:t>三、“三公”经费支出预算情况说明</w:t>
      </w:r>
    </w:p>
    <w:p>
      <w:pPr>
        <w:rPr>
          <w:rFonts w:hint="eastAsia" w:ascii="仿宋_GB2312" w:eastAsia="仿宋_GB2312"/>
          <w:sz w:val="28"/>
          <w:szCs w:val="28"/>
        </w:rPr>
      </w:pPr>
      <w:r>
        <w:rPr>
          <w:rFonts w:hint="eastAsia" w:ascii="仿宋_GB2312" w:eastAsia="仿宋_GB2312"/>
          <w:sz w:val="28"/>
          <w:szCs w:val="28"/>
        </w:rPr>
        <w:t>2018年“三公”经费预算为</w:t>
      </w:r>
      <w:r>
        <w:rPr>
          <w:rFonts w:hint="eastAsia" w:ascii="仿宋_GB2312" w:eastAsia="仿宋_GB2312"/>
          <w:sz w:val="28"/>
          <w:szCs w:val="28"/>
          <w:lang w:val="en-US" w:eastAsia="zh-CN"/>
        </w:rPr>
        <w:t>5.3</w:t>
      </w:r>
      <w:r>
        <w:rPr>
          <w:rFonts w:hint="eastAsia" w:ascii="仿宋_GB2312" w:eastAsia="仿宋_GB2312"/>
          <w:sz w:val="28"/>
          <w:szCs w:val="28"/>
        </w:rPr>
        <w:t>万元。比2017年减少</w:t>
      </w:r>
      <w:r>
        <w:rPr>
          <w:rFonts w:hint="eastAsia" w:ascii="仿宋_GB2312" w:eastAsia="仿宋_GB2312"/>
          <w:sz w:val="28"/>
          <w:szCs w:val="28"/>
          <w:lang w:val="en-US" w:eastAsia="zh-CN"/>
        </w:rPr>
        <w:t>0.2</w:t>
      </w:r>
      <w:r>
        <w:rPr>
          <w:rFonts w:hint="eastAsia" w:ascii="仿宋_GB2312" w:eastAsia="仿宋_GB2312"/>
          <w:sz w:val="28"/>
          <w:szCs w:val="28"/>
        </w:rPr>
        <w:t>万元。</w:t>
      </w:r>
    </w:p>
    <w:p>
      <w:pPr>
        <w:rPr>
          <w:rFonts w:hint="eastAsia" w:ascii="仿宋_GB2312" w:eastAsia="仿宋_GB2312"/>
          <w:sz w:val="28"/>
          <w:szCs w:val="28"/>
        </w:rPr>
      </w:pPr>
      <w:r>
        <w:rPr>
          <w:rFonts w:hint="eastAsia" w:ascii="仿宋_GB2312" w:eastAsia="仿宋_GB2312"/>
          <w:sz w:val="28"/>
          <w:szCs w:val="28"/>
        </w:rPr>
        <w:t>具体支出情况如下：因公出国（境）费</w:t>
      </w:r>
      <w:r>
        <w:rPr>
          <w:rFonts w:hint="eastAsia" w:ascii="仿宋_GB2312" w:eastAsia="仿宋_GB2312"/>
          <w:sz w:val="28"/>
          <w:szCs w:val="28"/>
          <w:lang w:val="en-US" w:eastAsia="zh-CN"/>
        </w:rPr>
        <w:t>0</w:t>
      </w:r>
      <w:r>
        <w:rPr>
          <w:rFonts w:hint="eastAsia" w:ascii="仿宋_GB2312" w:eastAsia="仿宋_GB2312"/>
          <w:sz w:val="28"/>
          <w:szCs w:val="28"/>
        </w:rPr>
        <w:t>万元，公务用车购置费</w:t>
      </w:r>
      <w:r>
        <w:rPr>
          <w:rFonts w:hint="eastAsia" w:ascii="仿宋_GB2312" w:eastAsia="仿宋_GB2312"/>
          <w:sz w:val="28"/>
          <w:szCs w:val="28"/>
          <w:lang w:val="en-US" w:eastAsia="zh-CN"/>
        </w:rPr>
        <w:t>0</w:t>
      </w:r>
      <w:bookmarkStart w:id="0" w:name="_GoBack"/>
      <w:bookmarkEnd w:id="0"/>
      <w:r>
        <w:rPr>
          <w:rFonts w:hint="eastAsia" w:ascii="仿宋_GB2312" w:eastAsia="仿宋_GB2312"/>
          <w:sz w:val="28"/>
          <w:szCs w:val="28"/>
        </w:rPr>
        <w:t>万元；公务用车维护费</w:t>
      </w:r>
      <w:r>
        <w:rPr>
          <w:rFonts w:hint="eastAsia" w:ascii="仿宋_GB2312" w:eastAsia="仿宋_GB2312"/>
          <w:sz w:val="28"/>
          <w:szCs w:val="28"/>
          <w:lang w:val="en-US" w:eastAsia="zh-CN"/>
        </w:rPr>
        <w:t>3.7</w:t>
      </w:r>
      <w:r>
        <w:rPr>
          <w:rFonts w:hint="eastAsia" w:ascii="仿宋_GB2312" w:eastAsia="仿宋_GB2312"/>
          <w:sz w:val="28"/>
          <w:szCs w:val="28"/>
        </w:rPr>
        <w:t>万元；公务接待费</w:t>
      </w:r>
      <w:r>
        <w:rPr>
          <w:rFonts w:hint="eastAsia" w:ascii="仿宋_GB2312" w:eastAsia="仿宋_GB2312"/>
          <w:sz w:val="28"/>
          <w:szCs w:val="28"/>
          <w:lang w:val="en-US" w:eastAsia="zh-CN"/>
        </w:rPr>
        <w:t>1.6</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78.45</w:t>
      </w:r>
      <w:r>
        <w:rPr>
          <w:rFonts w:hint="eastAsia" w:ascii="仿宋_GB2312" w:eastAsia="仿宋_GB2312"/>
          <w:sz w:val="28"/>
          <w:szCs w:val="28"/>
        </w:rPr>
        <w:t>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2018年无政府采购预算安排。（有  个政府采购项目，金额是   万元）</w:t>
      </w:r>
    </w:p>
    <w:p>
      <w:pPr>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0BBC40B6"/>
    <w:rsid w:val="0EC94E02"/>
    <w:rsid w:val="115E7971"/>
    <w:rsid w:val="3F874C34"/>
    <w:rsid w:val="46107EA3"/>
    <w:rsid w:val="48993404"/>
    <w:rsid w:val="55C01B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ScaleCrop>false</ScaleCrop>
  <LinksUpToDate>false</LinksUpToDate>
  <CharactersWithSpaces>1412</CharactersWithSpaces>
  <Application>WPS Office_10.8.0.5888_F1E327BC-269C-435d-A152-05C5408002CA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Administrator</cp:lastModifiedBy>
  <dcterms:modified xsi:type="dcterms:W3CDTF">2018-07-26T02:30:23Z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2052-10.8.0.5888</vt:lpwstr>
  </property>
</Properties>
</file>