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城乡规划局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：城乡规划局机关内设办公室、总师室、规划发展科、规划管理科、信访科、村镇规划科、规划局下属有副科级全供事业单位邓州市规划监察大队，有股级差供事业单位邓州市规划院和邓州市测绘院。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宣传贯彻执行国家、省有关城乡规划管理办法的法律、法规和政策，研究拟定城乡规划管理的规范性文件，并组织实施；负责组织编制、修订和实施市域城镇体系规划、城市总体规划、近期建设规划、分区规划、专项规划和详细规划；会同有关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门</w:t>
      </w:r>
      <w:r>
        <w:rPr>
          <w:rFonts w:hint="eastAsia" w:ascii="仿宋_GB2312" w:eastAsia="仿宋_GB2312"/>
          <w:sz w:val="28"/>
          <w:szCs w:val="28"/>
        </w:rPr>
        <w:t>编制各类城市专业规划或专项规划、参与拟定江河流域规划、区域规划、土地利用总体规划、社会经济发展规划和城市建设年度计划；负责城市规划区的建(构)筑物、道路、管线和其他工程建设项目的选址定点、建设用地和建设工程的规划管理，核发《建设项目选址意见书》《建设用地规划许可证》和《建设工程规划许可证》，并参与建设工程的竣工验收；负责城市规划区内临时建设的规划审批；负责对城乡规划区内各类建设工程规划进行监督检查，依法监督查处违反城市规划的行为；指导监督城市区外乡镇的城乡规划工作；评审、报批乡镇政府所在地的整体规划；负责县级以上风景名胜区规划的审批报批、监督管理和重大建设项目的规划审批工作；负责制定市域内城镇规划的编制和实施；负责城市测绘管理和城市地理信息系统的建设、管理工作;负责组织城乡规划设计方案评审，负责城乡规划设计单位的资质管理；负责城乡规划档案资料的收集、整理、归档和开发利用工作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794.76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万元，支出总计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794.76</w:t>
      </w:r>
      <w:r>
        <w:rPr>
          <w:rFonts w:hint="eastAsia" w:ascii="仿宋_GB2312" w:eastAsia="仿宋_GB2312"/>
          <w:sz w:val="28"/>
          <w:szCs w:val="28"/>
        </w:rPr>
        <w:t xml:space="preserve">万元，与2017年相比，收入支出增长了 </w:t>
      </w:r>
      <w:r>
        <w:rPr>
          <w:rFonts w:hint="eastAsia" w:ascii="仿宋_GB2312" w:eastAsia="仿宋_GB2312"/>
          <w:b/>
          <w:bCs/>
          <w:sz w:val="28"/>
          <w:szCs w:val="28"/>
        </w:rPr>
        <w:t>-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309.1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7.12</w:t>
      </w:r>
      <w:r>
        <w:rPr>
          <w:rFonts w:hint="eastAsia" w:ascii="仿宋_GB2312" w:eastAsia="仿宋_GB2312"/>
          <w:sz w:val="28"/>
          <w:szCs w:val="28"/>
        </w:rPr>
        <w:t xml:space="preserve"> 万元，结转结余收入增长    万元，政府性基金收入增长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万元，非税收入</w:t>
      </w:r>
      <w:r>
        <w:rPr>
          <w:rFonts w:hint="eastAsia" w:ascii="仿宋_GB2312" w:eastAsia="仿宋_GB2312"/>
          <w:b/>
          <w:bCs/>
          <w:sz w:val="28"/>
          <w:szCs w:val="28"/>
        </w:rPr>
        <w:t>降低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了</w:t>
      </w:r>
      <w:r>
        <w:rPr>
          <w:rFonts w:hint="eastAsia" w:ascii="仿宋_GB2312" w:eastAsia="仿宋_GB2312"/>
          <w:b/>
          <w:bCs/>
          <w:sz w:val="28"/>
          <w:szCs w:val="28"/>
        </w:rPr>
        <w:t>316.22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794.76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224.36</w:t>
      </w:r>
      <w:r>
        <w:rPr>
          <w:rFonts w:hint="eastAsia" w:ascii="仿宋_GB2312" w:eastAsia="仿宋_GB2312"/>
          <w:sz w:val="28"/>
          <w:szCs w:val="28"/>
        </w:rPr>
        <w:t xml:space="preserve">   万元，非税收入计划完成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570.4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万元（包括收费收入    万元、罚没收入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570.4 </w:t>
      </w:r>
      <w:r>
        <w:rPr>
          <w:rFonts w:hint="eastAsia" w:ascii="仿宋_GB2312" w:eastAsia="仿宋_GB2312"/>
          <w:sz w:val="28"/>
          <w:szCs w:val="28"/>
        </w:rPr>
        <w:t xml:space="preserve">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794.76</w:t>
      </w:r>
      <w:r>
        <w:rPr>
          <w:rFonts w:hint="eastAsia" w:ascii="仿宋_GB2312" w:eastAsia="仿宋_GB2312"/>
          <w:sz w:val="28"/>
          <w:szCs w:val="28"/>
        </w:rPr>
        <w:t xml:space="preserve"> 万元，按照用途划分为：基本支出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224.36</w:t>
      </w:r>
      <w:r>
        <w:rPr>
          <w:rFonts w:hint="eastAsia" w:ascii="仿宋_GB2312" w:eastAsia="仿宋_GB2312"/>
          <w:sz w:val="28"/>
          <w:szCs w:val="28"/>
        </w:rPr>
        <w:t xml:space="preserve">   万元，占年度计划的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28.23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%；项目支出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570.4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万元，占年度计划的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71.77</w:t>
      </w:r>
      <w:r>
        <w:rPr>
          <w:rFonts w:hint="eastAsia" w:ascii="仿宋_GB2312" w:eastAsia="仿宋_GB2312"/>
          <w:sz w:val="28"/>
          <w:szCs w:val="28"/>
        </w:rPr>
        <w:t xml:space="preserve">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  <w:bookmarkStart w:id="0" w:name="_GoBack"/>
      <w:bookmarkEnd w:id="0"/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89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7.88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794.76</w:t>
      </w:r>
      <w:r>
        <w:rPr>
          <w:rFonts w:hint="eastAsia" w:ascii="仿宋_GB2312" w:eastAsia="仿宋_GB2312"/>
          <w:sz w:val="28"/>
          <w:szCs w:val="28"/>
        </w:rPr>
        <w:t xml:space="preserve">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2018年无政府采购预算安排。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19A50EE"/>
    <w:rsid w:val="055F6E6B"/>
    <w:rsid w:val="07DB15E1"/>
    <w:rsid w:val="10F07733"/>
    <w:rsid w:val="14AE63DD"/>
    <w:rsid w:val="1EF67C24"/>
    <w:rsid w:val="272E1B91"/>
    <w:rsid w:val="2884592B"/>
    <w:rsid w:val="29857515"/>
    <w:rsid w:val="32D76473"/>
    <w:rsid w:val="3BD34D8E"/>
    <w:rsid w:val="3ED17216"/>
    <w:rsid w:val="3FE30BFC"/>
    <w:rsid w:val="42587E4F"/>
    <w:rsid w:val="478E6B00"/>
    <w:rsid w:val="518C2030"/>
    <w:rsid w:val="5B2851C5"/>
    <w:rsid w:val="60A8100E"/>
    <w:rsid w:val="61823D08"/>
    <w:rsid w:val="642F494F"/>
    <w:rsid w:val="6A7504C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2018-07-26T07:47:58Z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