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 xml:space="preserve">邓州市2018年 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邓州市林业局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 xml:space="preserve"> 部门预算基本情况说明</w:t>
      </w:r>
    </w:p>
    <w:p/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一、部门基本情况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1、部门机构设置情况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邓州市林业局内设7个机构：办公室、行政审批服务科、政策法规科（农村林业改革发展科）、造林绿化与科学技术科（邓州市绿化委员会办公室）、发展规划与资金管理科、邓州市人民政府护林防火指挥部办公室（野生动植物保护与自然保护区管理科）和人事教育科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下辖4个二级单位：</w:t>
      </w:r>
      <w:r>
        <w:rPr>
          <w:rFonts w:hint="eastAsia" w:ascii="宋体" w:hAnsi="宋体"/>
          <w:sz w:val="28"/>
          <w:szCs w:val="28"/>
          <w:lang w:eastAsia="zh-CN"/>
        </w:rPr>
        <w:t>邓州市</w:t>
      </w:r>
      <w:r>
        <w:rPr>
          <w:rFonts w:hint="eastAsia" w:ascii="宋体" w:hAnsi="宋体"/>
          <w:sz w:val="28"/>
          <w:szCs w:val="28"/>
        </w:rPr>
        <w:t>林业技术推广站、</w:t>
      </w:r>
      <w:r>
        <w:rPr>
          <w:rFonts w:hint="eastAsia" w:ascii="宋体" w:hAnsi="宋体"/>
          <w:sz w:val="28"/>
          <w:szCs w:val="28"/>
          <w:lang w:eastAsia="zh-CN"/>
        </w:rPr>
        <w:t>邓州市</w:t>
      </w:r>
      <w:r>
        <w:rPr>
          <w:rFonts w:hint="eastAsia" w:ascii="宋体" w:hAnsi="宋体"/>
          <w:sz w:val="28"/>
          <w:szCs w:val="28"/>
        </w:rPr>
        <w:t>森林公安局、</w:t>
      </w:r>
      <w:r>
        <w:rPr>
          <w:rFonts w:hint="eastAsia" w:ascii="宋体" w:hAnsi="宋体"/>
          <w:sz w:val="28"/>
          <w:szCs w:val="28"/>
          <w:lang w:eastAsia="zh-CN"/>
        </w:rPr>
        <w:t>邓州市湍河国家湿地公园管理处和邓州市</w:t>
      </w:r>
      <w:r>
        <w:rPr>
          <w:rFonts w:hint="eastAsia" w:ascii="宋体" w:hAnsi="宋体"/>
          <w:sz w:val="28"/>
          <w:szCs w:val="28"/>
        </w:rPr>
        <w:t>木材检查站</w:t>
      </w:r>
      <w:r>
        <w:rPr>
          <w:rFonts w:hint="eastAsia" w:ascii="宋体" w:hAnsi="宋体"/>
          <w:sz w:val="28"/>
          <w:szCs w:val="28"/>
          <w:lang w:eastAsia="zh-CN"/>
        </w:rPr>
        <w:t>（经费自理）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2、单位职责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主要职责：负责全市林业及其生态建设监督管理；组织、协调、指导和监督全市造林绿化工作；承担全市森林资源保护发展、监督管理责任；组织、协调、指导和监督全市湿地保护工作；组织、协调、指导和监督全市荒漠化和石漠化防治工作；组织、指导全市陆生野生动植物资源的保护和合理开发利用；负责全市林业系统自然保护区监督管理；承担推进全市林业改革、维护农民经营林业合法权益的责任；负责全市林业产业工作；组织、协调、指导和监督全市森林防火工作, 组织、协调、指导专业森林扑火队伍防扑火工作，承担市政府护林防火指挥部的具体工作；参与拟定全市林业及其生态建设的财政、金融、价格、贸易等经济调节政策，组织、指导全市林业及其生态建设生态补偿制度的建立和实施；组织、指导全市林业及其生态建设的科技、教育和外事工作，指导全市林业队伍建设；承办市政府交办的其他事项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二、预算收支增减变化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1、收入支出预算总体情况说明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2018年本单位收入总计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1388.68</w:t>
      </w:r>
      <w:r>
        <w:rPr>
          <w:rFonts w:hint="eastAsia" w:ascii="仿宋_GB2312" w:eastAsia="仿宋_GB2312"/>
          <w:sz w:val="28"/>
          <w:szCs w:val="28"/>
        </w:rPr>
        <w:t>万元，支出总计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1388.68</w:t>
      </w:r>
      <w:r>
        <w:rPr>
          <w:rFonts w:hint="eastAsia" w:ascii="仿宋_GB2312" w:eastAsia="仿宋_GB2312"/>
          <w:sz w:val="28"/>
          <w:szCs w:val="28"/>
        </w:rPr>
        <w:t>万元，与2017年相比，收入支出增长了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248.52</w:t>
      </w:r>
      <w:r>
        <w:rPr>
          <w:rFonts w:hint="eastAsia" w:ascii="仿宋_GB2312" w:eastAsia="仿宋_GB2312"/>
          <w:sz w:val="28"/>
          <w:szCs w:val="28"/>
        </w:rPr>
        <w:t>万元。主要原因是：财政拨款增长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-301.36</w:t>
      </w:r>
      <w:r>
        <w:rPr>
          <w:rFonts w:hint="eastAsia" w:ascii="仿宋_GB2312" w:eastAsia="仿宋_GB2312"/>
          <w:sz w:val="28"/>
          <w:szCs w:val="28"/>
        </w:rPr>
        <w:t>万元，结转结余收入增长  万元，政府性基金收入增长  万元，非税收入增长（降低） 万元</w:t>
      </w:r>
      <w:r>
        <w:rPr>
          <w:rFonts w:hint="eastAsia" w:ascii="仿宋_GB2312" w:eastAsia="仿宋_GB2312"/>
          <w:sz w:val="28"/>
          <w:szCs w:val="28"/>
          <w:lang w:eastAsia="zh-CN"/>
        </w:rPr>
        <w:t>，提前下达转移支付支出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549.88万元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2、收入预算说明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2018年本单位收入预算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1388.68</w:t>
      </w:r>
      <w:r>
        <w:rPr>
          <w:rFonts w:hint="eastAsia" w:ascii="仿宋_GB2312" w:eastAsia="仿宋_GB2312"/>
          <w:sz w:val="28"/>
          <w:szCs w:val="28"/>
        </w:rPr>
        <w:t xml:space="preserve">万元，其中：财政拨款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790.8</w:t>
      </w:r>
      <w:r>
        <w:rPr>
          <w:rFonts w:hint="eastAsia" w:ascii="仿宋_GB2312" w:eastAsia="仿宋_GB2312"/>
          <w:sz w:val="28"/>
          <w:szCs w:val="28"/>
        </w:rPr>
        <w:t>万元，非税收入计划完成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48</w:t>
      </w:r>
      <w:r>
        <w:rPr>
          <w:rFonts w:hint="eastAsia" w:ascii="仿宋_GB2312" w:eastAsia="仿宋_GB2312"/>
          <w:sz w:val="28"/>
          <w:szCs w:val="28"/>
        </w:rPr>
        <w:t xml:space="preserve">万元（包括收费收入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万元、罚没收入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48</w:t>
      </w:r>
      <w:r>
        <w:rPr>
          <w:rFonts w:hint="eastAsia" w:ascii="仿宋_GB2312" w:eastAsia="仿宋_GB2312"/>
          <w:sz w:val="28"/>
          <w:szCs w:val="28"/>
        </w:rPr>
        <w:t>万元、专项收入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万元，国有资产收益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万元，其他收入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万元）。政府性基金计划完成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万元。纳入专户收入计划完成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万元。</w:t>
      </w:r>
      <w:r>
        <w:rPr>
          <w:rFonts w:hint="eastAsia" w:ascii="仿宋_GB2312" w:eastAsia="仿宋_GB2312"/>
          <w:sz w:val="28"/>
          <w:szCs w:val="28"/>
          <w:lang w:eastAsia="zh-CN"/>
        </w:rPr>
        <w:t>提前下达转移支付支出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549.88万元。</w:t>
      </w:r>
      <w:r>
        <w:rPr>
          <w:rFonts w:hint="eastAsia" w:ascii="仿宋_GB2312" w:eastAsia="仿宋_GB2312"/>
          <w:sz w:val="28"/>
          <w:szCs w:val="28"/>
        </w:rPr>
        <w:t xml:space="preserve">  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3、支出预算说明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2018年支出预算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1388.68</w:t>
      </w:r>
      <w:r>
        <w:rPr>
          <w:rFonts w:hint="eastAsia" w:ascii="仿宋_GB2312" w:eastAsia="仿宋_GB2312"/>
          <w:sz w:val="28"/>
          <w:szCs w:val="28"/>
        </w:rPr>
        <w:t>万元，按照用途划分为：基本支出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749.8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54</w:t>
      </w:r>
      <w:r>
        <w:rPr>
          <w:rFonts w:hint="eastAsia" w:ascii="仿宋_GB2312" w:eastAsia="仿宋_GB2312"/>
          <w:sz w:val="28"/>
          <w:szCs w:val="28"/>
        </w:rPr>
        <w:t>%；项目支出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638.88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46</w:t>
      </w:r>
      <w:r>
        <w:rPr>
          <w:rFonts w:hint="eastAsia" w:ascii="仿宋_GB2312" w:eastAsia="仿宋_GB2312"/>
          <w:sz w:val="28"/>
          <w:szCs w:val="28"/>
        </w:rPr>
        <w:t xml:space="preserve">%。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三、“三公”经费支出预算情况说明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2018年“三公”经费预算为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27.42</w:t>
      </w:r>
      <w:r>
        <w:rPr>
          <w:rFonts w:hint="eastAsia" w:ascii="仿宋_GB2312" w:eastAsia="仿宋_GB2312"/>
          <w:sz w:val="28"/>
          <w:szCs w:val="28"/>
        </w:rPr>
        <w:t>万元。比2017年减少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15.88</w:t>
      </w:r>
      <w:r>
        <w:rPr>
          <w:rFonts w:hint="eastAsia" w:ascii="仿宋_GB2312" w:eastAsia="仿宋_GB2312"/>
          <w:sz w:val="28"/>
          <w:szCs w:val="28"/>
        </w:rPr>
        <w:t xml:space="preserve">万元。具体支出情况如下：因公出国（境）费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万元，公务用车购置费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万元；公务用车维护费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18.36</w:t>
      </w:r>
      <w:r>
        <w:rPr>
          <w:rFonts w:hint="eastAsia" w:ascii="仿宋_GB2312" w:eastAsia="仿宋_GB2312"/>
          <w:sz w:val="28"/>
          <w:szCs w:val="28"/>
        </w:rPr>
        <w:t>万元；公务接待费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9.06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四、其他重要事项的情况说明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1、机关运行经费支出情况说明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2018年机关运行经费支出预算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52.12</w:t>
      </w:r>
      <w:r>
        <w:rPr>
          <w:rFonts w:hint="eastAsia" w:ascii="仿宋_GB2312" w:eastAsia="仿宋_GB2312"/>
          <w:sz w:val="28"/>
          <w:szCs w:val="28"/>
        </w:rPr>
        <w:t>万元，主要保障机关人员工资发放、机构正常运转及正常履职需要。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2、政府采购支出情况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2018年无政府采购预算安排。（有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个政府采购项目，金额是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3、重点项目预算绩效目标（逐步公开)</w:t>
      </w:r>
    </w:p>
    <w:p>
      <w:pPr>
        <w:ind w:firstLine="562"/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1、完善退耕还林政策补助资金（中央）172.51万元；</w:t>
      </w:r>
    </w:p>
    <w:p>
      <w:pPr>
        <w:ind w:firstLine="562"/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2、天然林工程区森林管护费（中央）65.4万元；</w:t>
      </w:r>
    </w:p>
    <w:p>
      <w:pPr>
        <w:ind w:firstLine="562"/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3、省级森林生态效益补偿39.7万元；</w:t>
      </w:r>
    </w:p>
    <w:p>
      <w:pPr>
        <w:ind w:firstLine="562"/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4、森林植被恢复费（省级）236.4万元；</w:t>
      </w:r>
    </w:p>
    <w:p>
      <w:pPr>
        <w:ind w:firstLine="562"/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5、森林公安补助35.87万元，其中中央资金17.91万元，省级配套17.96万元.</w:t>
      </w:r>
    </w:p>
    <w:p>
      <w:pPr>
        <w:ind w:firstLine="562"/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</w:pPr>
    </w:p>
    <w:p>
      <w:pPr>
        <w:ind w:firstLine="562"/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名词解释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1、财政拨款收入：是指省级财政当年拨付的资金。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2、事业收入：是指事业单位开展专业活动及辅助活动所取 得的收入。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  3、其他收入：是指部门取得的除“财政拨款”、“事业收入”、“事业单位经营收入”等以外的收入。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五、基本支出：是指为保障机构正常运转、完成日常工作任务所必需的开支，其内容包括人员经费和日常公用经费两部分。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六、项目支出：是指在基本支出之外，为完成特定的行政工作任务或事业发展目标所发生的支出。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6857C5"/>
    <w:rsid w:val="006E0667"/>
    <w:rsid w:val="00715345"/>
    <w:rsid w:val="03BF47F2"/>
    <w:rsid w:val="0D16237C"/>
    <w:rsid w:val="11B670E6"/>
    <w:rsid w:val="245B4255"/>
    <w:rsid w:val="294B15F4"/>
    <w:rsid w:val="56921EF8"/>
    <w:rsid w:val="6C72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211</Words>
  <Characters>1203</Characters>
  <Lines>10</Lines>
  <Paragraphs>2</Paragraphs>
  <TotalTime>31</TotalTime>
  <ScaleCrop>false</ScaleCrop>
  <LinksUpToDate>false</LinksUpToDate>
  <CharactersWithSpaces>1412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2018-07-23T01:46:00Z</dcterms:created>
  <dc:creator>null,null,总收发</dc:creator>
  <cp:lastModifiedBy>Administrator</cp:lastModifiedBy>
  <dcterms:modified xsi:type="dcterms:W3CDTF">2018-07-27T03:31:20Z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