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邓州市2018年 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邓州市扶贫开发领导小组办公室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　　　   部门预算基本情况说明</w:t>
      </w:r>
    </w:p>
    <w:tbl>
      <w:tblPr>
        <w:tblStyle w:val="3"/>
        <w:tblpPr w:leftFromText="180" w:rightFromText="180" w:vertAnchor="text" w:horzAnchor="page" w:tblpX="1534" w:tblpY="279"/>
        <w:tblOverlap w:val="never"/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0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一、部门基本情况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907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部门机构设置情况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州市扶贫办为市政府直属事业单位，机构规格为正科级，经费实行财政全额供给预算管理，核定主任1名、副主任4名，核定全供事业编制24名，内设综合科、项目建设科、社会扶贫科、督查科、政策研究室和扶贫开发信息中心，5个科室和一个二级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6" w:hRule="atLeast"/>
        </w:trPr>
        <w:tc>
          <w:tcPr>
            <w:tcW w:w="907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单位职责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贯彻执行国家、省有关扶贫开发方针、政策，组织拟订全市扶贫开发工作政策、规划和年度计划并会同有关部门监督检查执行情况。组织协调社会各界的扶贫工作，联系协调党政机关、企事业单位、社会团体定点扶贫工作。参与拟订全市扶贫资金分配方案和监督、检查资金的使用，指导全市扶贫开发内部审计工作。负责组织落实省下达的扶贫开发责任目标，负责各乡镇扶贫开发责任目标的下达、考核和验收，负责对趋势扶贫开发工作进行综合考核。负责全市扶贫开发领导小组办公室日常工作，指导全市贫困村基础设施和社会公益事业建设；负责乡镇年度扶贫开发计划备案工作。组织对扶贫开发情况进行统计和动态监测，指导扶贫建档立卡信息系统统计信息工作，实施精准扶贫管理。承办市政府交办的其他事项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</w:tbl>
    <w:p>
      <w:bookmarkStart w:id="0" w:name="_GoBack"/>
      <w:bookmarkEnd w:id="0"/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二、预算收支增减变化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1、收入支出预算总体情况说明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2018年本单位收入总计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2394.03</w:t>
      </w:r>
      <w:r>
        <w:rPr>
          <w:rFonts w:hint="eastAsia" w:ascii="仿宋_GB2312" w:eastAsia="仿宋_GB2312"/>
          <w:sz w:val="32"/>
          <w:szCs w:val="32"/>
        </w:rPr>
        <w:t xml:space="preserve"> 万元，支出总计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2394.03</w:t>
      </w:r>
      <w:r>
        <w:rPr>
          <w:rFonts w:hint="eastAsia" w:ascii="仿宋_GB2312" w:eastAsia="仿宋_GB2312"/>
          <w:sz w:val="32"/>
          <w:szCs w:val="32"/>
        </w:rPr>
        <w:t xml:space="preserve">    万元，与2017年相比，收入支出增长了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380.11</w:t>
      </w:r>
      <w:r>
        <w:rPr>
          <w:rFonts w:hint="eastAsia" w:ascii="仿宋_GB2312" w:eastAsia="仿宋_GB2312"/>
          <w:sz w:val="32"/>
          <w:szCs w:val="32"/>
        </w:rPr>
        <w:t xml:space="preserve">    万元。主要原因是：财政拨款增长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380.11</w:t>
      </w:r>
      <w:r>
        <w:rPr>
          <w:rFonts w:hint="eastAsia" w:ascii="仿宋_GB2312" w:eastAsia="仿宋_GB2312"/>
          <w:sz w:val="32"/>
          <w:szCs w:val="32"/>
        </w:rPr>
        <w:t xml:space="preserve">   万元，结转结余收入增长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 万元，政府性基金收入增长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万元，非税收入增长（降低）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万元。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2、收入预算说明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2018年本单位收入预算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2394.03</w:t>
      </w:r>
      <w:r>
        <w:rPr>
          <w:rFonts w:hint="eastAsia" w:ascii="仿宋_GB2312" w:eastAsia="仿宋_GB2312"/>
          <w:sz w:val="32"/>
          <w:szCs w:val="32"/>
        </w:rPr>
        <w:t xml:space="preserve">  万元，其中：财政拨款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2394.03</w:t>
      </w:r>
      <w:r>
        <w:rPr>
          <w:rFonts w:hint="eastAsia" w:ascii="仿宋_GB2312" w:eastAsia="仿宋_GB2312"/>
          <w:sz w:val="32"/>
          <w:szCs w:val="32"/>
        </w:rPr>
        <w:t xml:space="preserve">  万元，非税收入计划完成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万元（包括收费收入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万元、罚没收入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万元、专项收入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万元，国有资产收益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 万元，其他收入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 万元）。政府性基金计划完成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 万元。纳入专户收入计划完成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 万元。   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3、支出预算说明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2018年支出预算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2394.03</w:t>
      </w:r>
      <w:r>
        <w:rPr>
          <w:rFonts w:hint="eastAsia" w:ascii="仿宋_GB2312" w:eastAsia="仿宋_GB2312"/>
          <w:sz w:val="32"/>
          <w:szCs w:val="32"/>
        </w:rPr>
        <w:t xml:space="preserve">   万元，按照用途划分为：基本支出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133.03</w:t>
      </w:r>
      <w:r>
        <w:rPr>
          <w:rFonts w:hint="eastAsia" w:ascii="仿宋_GB2312" w:eastAsia="仿宋_GB2312"/>
          <w:sz w:val="32"/>
          <w:szCs w:val="32"/>
        </w:rPr>
        <w:t xml:space="preserve">  万元，占年度计划的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5.56</w:t>
      </w:r>
      <w:r>
        <w:rPr>
          <w:rFonts w:hint="eastAsia" w:ascii="仿宋_GB2312" w:eastAsia="仿宋_GB2312"/>
          <w:sz w:val="32"/>
          <w:szCs w:val="32"/>
        </w:rPr>
        <w:t xml:space="preserve">  %；项目支出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2261</w:t>
      </w:r>
      <w:r>
        <w:rPr>
          <w:rFonts w:hint="eastAsia" w:ascii="仿宋_GB2312" w:eastAsia="仿宋_GB2312"/>
          <w:sz w:val="32"/>
          <w:szCs w:val="32"/>
        </w:rPr>
        <w:t xml:space="preserve">  万元，占年度计划的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94.44</w:t>
      </w:r>
      <w:r>
        <w:rPr>
          <w:rFonts w:hint="eastAsia" w:ascii="仿宋_GB2312" w:eastAsia="仿宋_GB2312"/>
          <w:sz w:val="32"/>
          <w:szCs w:val="32"/>
        </w:rPr>
        <w:t xml:space="preserve">   %   。 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三、“三公”经费支出预算情况说明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2018年“三公”经费预算为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5.9</w:t>
      </w:r>
      <w:r>
        <w:rPr>
          <w:rFonts w:hint="eastAsia" w:ascii="仿宋_GB2312" w:eastAsia="仿宋_GB2312"/>
          <w:sz w:val="32"/>
          <w:szCs w:val="32"/>
        </w:rPr>
        <w:t xml:space="preserve">  万元。比2017年减少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-1.9</w:t>
      </w:r>
      <w:r>
        <w:rPr>
          <w:rFonts w:hint="eastAsia" w:ascii="仿宋_GB2312" w:eastAsia="仿宋_GB2312"/>
          <w:sz w:val="32"/>
          <w:szCs w:val="32"/>
        </w:rPr>
        <w:t xml:space="preserve"> 万元。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具体支出情况如下：因公出国（境）费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万元，公务用车购置费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万元；公务用车维护费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</w:t>
      </w:r>
      <w:r>
        <w:rPr>
          <w:rFonts w:hint="eastAsia" w:ascii="仿宋_GB2312" w:eastAsia="仿宋_GB2312"/>
          <w:sz w:val="32"/>
          <w:szCs w:val="32"/>
        </w:rPr>
        <w:t xml:space="preserve">  万元；公务接待费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5.5</w:t>
      </w:r>
      <w:r>
        <w:rPr>
          <w:rFonts w:hint="eastAsia" w:ascii="仿宋_GB2312" w:eastAsia="仿宋_GB2312"/>
          <w:sz w:val="32"/>
          <w:szCs w:val="32"/>
        </w:rPr>
        <w:t xml:space="preserve">  万元。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四、其他重要事项的情况说明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1、机关运行经费支出情况说明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2018年机关运行经费支出预算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133.04</w:t>
      </w:r>
      <w:r>
        <w:rPr>
          <w:rFonts w:hint="eastAsia" w:ascii="仿宋_GB2312" w:eastAsia="仿宋_GB2312"/>
          <w:sz w:val="32"/>
          <w:szCs w:val="32"/>
        </w:rPr>
        <w:t xml:space="preserve">  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2018年有（无）政府采购预算安排。（有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 个政府采购项目，金额是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万元）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名词解释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6B65"/>
    <w:multiLevelType w:val="singleLevel"/>
    <w:tmpl w:val="4F996B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170D0AF3"/>
    <w:rsid w:val="1A264EDC"/>
    <w:rsid w:val="465E5B3F"/>
    <w:rsid w:val="672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43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cp:lastPrinted>2018-07-26T08:31:27Z</cp:lastPrinted>
  <dcterms:modified xsi:type="dcterms:W3CDTF">2018-07-26T09:18:32Z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