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15" w:lineRule="atLeast"/>
        <w:ind w:firstLine="643"/>
        <w:jc w:val="center"/>
        <w:rPr>
          <w:rFonts w:hint="eastAsia" w:ascii="黑体" w:hAnsi="黑体" w:eastAsia="黑体" w:cs="Calibri"/>
          <w:b/>
          <w:bCs/>
          <w:color w:val="3D3D3D"/>
          <w:kern w:val="0"/>
          <w:sz w:val="36"/>
          <w:szCs w:val="32"/>
        </w:rPr>
      </w:pPr>
      <w:r>
        <w:rPr>
          <w:rFonts w:hint="eastAsia" w:ascii="黑体" w:hAnsi="黑体" w:eastAsia="黑体" w:cs="Calibri"/>
          <w:b/>
          <w:bCs/>
          <w:color w:val="3D3D3D"/>
          <w:kern w:val="0"/>
          <w:sz w:val="36"/>
          <w:szCs w:val="32"/>
          <w:lang w:eastAsia="zh-CN"/>
        </w:rPr>
        <w:t>邓州市人民政府金融服务办公室</w:t>
      </w:r>
      <w:r>
        <w:rPr>
          <w:rFonts w:hint="eastAsia" w:ascii="黑体" w:hAnsi="黑体" w:eastAsia="黑体" w:cs="Calibri"/>
          <w:b/>
          <w:bCs/>
          <w:color w:val="3D3D3D"/>
          <w:kern w:val="0"/>
          <w:sz w:val="36"/>
          <w:szCs w:val="32"/>
        </w:rPr>
        <w:t>2018年部门预算关于预算绩效管理工作开展情况和国有资产占用情况的补充说明</w:t>
      </w:r>
    </w:p>
    <w:p>
      <w:pPr>
        <w:widowControl/>
        <w:shd w:val="clear" w:color="auto" w:fill="FFFFFF"/>
        <w:spacing w:line="315" w:lineRule="atLeast"/>
        <w:ind w:firstLine="643"/>
        <w:jc w:val="center"/>
        <w:rPr>
          <w:rFonts w:hint="eastAsia" w:ascii="黑体" w:hAnsi="黑体" w:eastAsia="黑体" w:cs="Calibri"/>
          <w:b/>
          <w:bCs/>
          <w:color w:val="3D3D3D"/>
          <w:kern w:val="0"/>
          <w:sz w:val="32"/>
          <w:szCs w:val="32"/>
        </w:rPr>
      </w:pPr>
    </w:p>
    <w:p>
      <w:pPr>
        <w:widowControl/>
        <w:shd w:val="clear" w:color="auto" w:fill="FFFFFF"/>
        <w:spacing w:line="315" w:lineRule="atLeast"/>
        <w:ind w:firstLine="643"/>
        <w:jc w:val="left"/>
        <w:rPr>
          <w:rFonts w:ascii="黑体" w:hAnsi="黑体" w:eastAsia="黑体" w:cs="Calibri"/>
          <w:b/>
          <w:bCs/>
          <w:color w:val="3D3D3D"/>
          <w:kern w:val="0"/>
          <w:sz w:val="32"/>
          <w:szCs w:val="32"/>
        </w:rPr>
      </w:pPr>
      <w:r>
        <w:rPr>
          <w:rFonts w:ascii="黑体" w:hAnsi="黑体" w:eastAsia="黑体" w:cs="Calibri"/>
          <w:b/>
          <w:bCs/>
          <w:color w:val="3D3D3D"/>
          <w:kern w:val="0"/>
          <w:sz w:val="32"/>
          <w:szCs w:val="32"/>
        </w:rPr>
        <w:t>（</w:t>
      </w:r>
      <w:r>
        <w:rPr>
          <w:rFonts w:hint="eastAsia" w:ascii="黑体" w:hAnsi="黑体" w:eastAsia="黑体" w:cs="Calibri"/>
          <w:b/>
          <w:bCs/>
          <w:color w:val="3D3D3D"/>
          <w:kern w:val="0"/>
          <w:sz w:val="32"/>
          <w:szCs w:val="32"/>
        </w:rPr>
        <w:t>一</w:t>
      </w:r>
      <w:r>
        <w:rPr>
          <w:rFonts w:ascii="黑体" w:hAnsi="黑体" w:eastAsia="黑体" w:cs="Calibri"/>
          <w:b/>
          <w:bCs/>
          <w:color w:val="3D3D3D"/>
          <w:kern w:val="0"/>
          <w:sz w:val="32"/>
          <w:szCs w:val="32"/>
        </w:rPr>
        <w:t>）关于预算绩效管理工作开展情况说明</w:t>
      </w:r>
    </w:p>
    <w:p>
      <w:pPr>
        <w:widowControl/>
        <w:shd w:val="clear" w:color="auto" w:fill="FFFFFF"/>
        <w:spacing w:line="315" w:lineRule="atLeast"/>
        <w:ind w:firstLine="640"/>
        <w:jc w:val="left"/>
        <w:rPr>
          <w:rFonts w:ascii="Calibri" w:hAnsi="Calibri" w:eastAsia="仿宋_GB2312" w:cs="Calibri"/>
          <w:bCs/>
          <w:color w:val="3D3D3D"/>
          <w:kern w:val="0"/>
          <w:sz w:val="32"/>
          <w:szCs w:val="32"/>
        </w:rPr>
      </w:pPr>
      <w:r>
        <w:rPr>
          <w:rFonts w:hint="eastAsia" w:ascii="Calibri" w:hAnsi="Calibri" w:eastAsia="仿宋_GB2312" w:cs="Calibri"/>
          <w:bCs/>
          <w:color w:val="3D3D3D"/>
          <w:kern w:val="0"/>
          <w:sz w:val="32"/>
          <w:szCs w:val="32"/>
        </w:rPr>
        <w:t>2017年，我单位共组织对</w:t>
      </w:r>
      <w:r>
        <w:rPr>
          <w:rFonts w:hint="eastAsia" w:ascii="Calibri" w:hAnsi="Calibri" w:eastAsia="仿宋_GB2312" w:cs="Calibri"/>
          <w:bCs/>
          <w:color w:val="3D3D3D"/>
          <w:kern w:val="0"/>
          <w:sz w:val="32"/>
          <w:szCs w:val="32"/>
          <w:lang w:eastAsia="zh-CN"/>
        </w:rPr>
        <w:t>涉农贷款增量奖励</w:t>
      </w:r>
      <w:r>
        <w:rPr>
          <w:rFonts w:hint="eastAsia" w:ascii="Calibri" w:hAnsi="Calibri" w:eastAsia="仿宋_GB2312" w:cs="Calibri"/>
          <w:bCs/>
          <w:color w:val="3D3D3D"/>
          <w:kern w:val="0"/>
          <w:sz w:val="32"/>
          <w:szCs w:val="32"/>
        </w:rPr>
        <w:t>、</w:t>
      </w:r>
      <w:r>
        <w:rPr>
          <w:rFonts w:hint="eastAsia" w:ascii="Calibri" w:hAnsi="Calibri" w:eastAsia="仿宋_GB2312" w:cs="Calibri"/>
          <w:bCs/>
          <w:color w:val="3D3D3D"/>
          <w:kern w:val="0"/>
          <w:sz w:val="32"/>
          <w:szCs w:val="32"/>
          <w:lang w:eastAsia="zh-CN"/>
        </w:rPr>
        <w:t>金融发展专项基金、打击和处置非法集资宣传经费</w:t>
      </w:r>
      <w:r>
        <w:rPr>
          <w:rFonts w:hint="eastAsia" w:ascii="Calibri" w:hAnsi="Calibri" w:eastAsia="仿宋_GB2312" w:cs="Calibri"/>
          <w:bCs/>
          <w:color w:val="3D3D3D"/>
          <w:kern w:val="0"/>
          <w:sz w:val="32"/>
          <w:szCs w:val="32"/>
        </w:rPr>
        <w:t>等</w:t>
      </w:r>
      <w:r>
        <w:rPr>
          <w:rFonts w:hint="eastAsia" w:ascii="Calibri" w:hAnsi="Calibri" w:eastAsia="仿宋_GB2312" w:cs="Calibri"/>
          <w:bCs/>
          <w:color w:val="3D3D3D"/>
          <w:kern w:val="0"/>
          <w:sz w:val="32"/>
          <w:szCs w:val="32"/>
          <w:lang w:val="en-US" w:eastAsia="zh-CN"/>
        </w:rPr>
        <w:t>3</w:t>
      </w:r>
      <w:r>
        <w:rPr>
          <w:rFonts w:hint="eastAsia" w:ascii="Calibri" w:hAnsi="Calibri" w:eastAsia="仿宋_GB2312" w:cs="Calibri"/>
          <w:bCs/>
          <w:color w:val="3D3D3D"/>
          <w:kern w:val="0"/>
          <w:sz w:val="32"/>
          <w:szCs w:val="32"/>
        </w:rPr>
        <w:t>个项目进行了预算绩效评价，涉及资金</w:t>
      </w:r>
      <w:r>
        <w:rPr>
          <w:rFonts w:hint="eastAsia" w:ascii="Calibri" w:hAnsi="Calibri" w:eastAsia="仿宋_GB2312" w:cs="Calibri"/>
          <w:bCs/>
          <w:color w:val="3D3D3D"/>
          <w:kern w:val="0"/>
          <w:sz w:val="32"/>
          <w:szCs w:val="32"/>
          <w:lang w:val="en-US" w:eastAsia="zh-CN"/>
        </w:rPr>
        <w:t>106</w:t>
      </w:r>
      <w:r>
        <w:rPr>
          <w:rFonts w:hint="eastAsia" w:ascii="Calibri" w:hAnsi="Calibri" w:eastAsia="仿宋_GB2312" w:cs="Calibri"/>
          <w:bCs/>
          <w:color w:val="3D3D3D"/>
          <w:kern w:val="0"/>
          <w:sz w:val="32"/>
          <w:szCs w:val="32"/>
        </w:rPr>
        <w:t>万元。2018年，我单位拟组织对</w:t>
      </w:r>
      <w:r>
        <w:rPr>
          <w:rFonts w:hint="eastAsia" w:ascii="Calibri" w:hAnsi="Calibri" w:eastAsia="仿宋_GB2312" w:cs="Calibri"/>
          <w:bCs/>
          <w:color w:val="3D3D3D"/>
          <w:kern w:val="0"/>
          <w:sz w:val="32"/>
          <w:szCs w:val="32"/>
          <w:lang w:eastAsia="zh-CN"/>
        </w:rPr>
        <w:t>金融发展专项基金</w:t>
      </w:r>
      <w:r>
        <w:rPr>
          <w:rFonts w:hint="eastAsia" w:ascii="Calibri" w:hAnsi="Calibri" w:eastAsia="仿宋_GB2312" w:cs="Calibri"/>
          <w:bCs/>
          <w:color w:val="3D3D3D"/>
          <w:kern w:val="0"/>
          <w:sz w:val="32"/>
          <w:szCs w:val="32"/>
        </w:rPr>
        <w:t>、</w:t>
      </w:r>
      <w:r>
        <w:rPr>
          <w:rFonts w:hint="eastAsia" w:ascii="Calibri" w:hAnsi="Calibri" w:eastAsia="仿宋_GB2312" w:cs="Calibri"/>
          <w:bCs/>
          <w:color w:val="3D3D3D"/>
          <w:kern w:val="0"/>
          <w:sz w:val="32"/>
          <w:szCs w:val="32"/>
          <w:lang w:eastAsia="zh-CN"/>
        </w:rPr>
        <w:t>打击和处置非法集资宣传经费</w:t>
      </w:r>
      <w:r>
        <w:rPr>
          <w:rFonts w:hint="eastAsia" w:ascii="Calibri" w:hAnsi="Calibri" w:eastAsia="仿宋_GB2312" w:cs="Calibri"/>
          <w:bCs/>
          <w:color w:val="3D3D3D"/>
          <w:kern w:val="0"/>
          <w:sz w:val="32"/>
          <w:szCs w:val="32"/>
        </w:rPr>
        <w:t>等</w:t>
      </w:r>
      <w:r>
        <w:rPr>
          <w:rFonts w:hint="eastAsia" w:ascii="Calibri" w:hAnsi="Calibri" w:eastAsia="仿宋_GB2312" w:cs="Calibri"/>
          <w:bCs/>
          <w:color w:val="3D3D3D"/>
          <w:kern w:val="0"/>
          <w:sz w:val="32"/>
          <w:szCs w:val="32"/>
          <w:lang w:val="en-US" w:eastAsia="zh-CN"/>
        </w:rPr>
        <w:t>2</w:t>
      </w:r>
      <w:r>
        <w:rPr>
          <w:rFonts w:hint="eastAsia" w:ascii="Calibri" w:hAnsi="Calibri" w:eastAsia="仿宋_GB2312" w:cs="Calibri"/>
          <w:bCs/>
          <w:color w:val="3D3D3D"/>
          <w:kern w:val="0"/>
          <w:sz w:val="32"/>
          <w:szCs w:val="32"/>
        </w:rPr>
        <w:t>个项目进行预算绩效评价，涉及资金</w:t>
      </w:r>
      <w:r>
        <w:rPr>
          <w:rFonts w:hint="eastAsia" w:ascii="Calibri" w:hAnsi="Calibri" w:eastAsia="仿宋_GB2312" w:cs="Calibri"/>
          <w:bCs/>
          <w:color w:val="3D3D3D"/>
          <w:kern w:val="0"/>
          <w:sz w:val="32"/>
          <w:szCs w:val="32"/>
          <w:lang w:val="en-US" w:eastAsia="zh-CN"/>
        </w:rPr>
        <w:t>45</w:t>
      </w:r>
      <w:r>
        <w:rPr>
          <w:rFonts w:hint="eastAsia" w:ascii="Calibri" w:hAnsi="Calibri" w:eastAsia="仿宋_GB2312" w:cs="Calibri"/>
          <w:bCs/>
          <w:color w:val="3D3D3D"/>
          <w:kern w:val="0"/>
          <w:sz w:val="32"/>
          <w:szCs w:val="32"/>
        </w:rPr>
        <w:t>万元。</w:t>
      </w:r>
    </w:p>
    <w:p>
      <w:pPr>
        <w:widowControl/>
        <w:shd w:val="clear" w:color="auto" w:fill="FFFFFF"/>
        <w:spacing w:line="315" w:lineRule="atLeast"/>
        <w:ind w:firstLine="640"/>
        <w:jc w:val="left"/>
        <w:rPr>
          <w:rFonts w:ascii="黑体" w:hAnsi="黑体" w:eastAsia="黑体" w:cs="Calibri"/>
          <w:b/>
          <w:bCs/>
          <w:color w:val="3D3D3D"/>
          <w:kern w:val="0"/>
          <w:sz w:val="32"/>
          <w:szCs w:val="32"/>
        </w:rPr>
      </w:pPr>
      <w:r>
        <w:rPr>
          <w:rFonts w:hint="eastAsia" w:ascii="黑体" w:hAnsi="黑体" w:eastAsia="黑体" w:cs="Calibri"/>
          <w:b/>
          <w:bCs/>
          <w:color w:val="3D3D3D"/>
          <w:kern w:val="0"/>
          <w:sz w:val="32"/>
          <w:szCs w:val="32"/>
        </w:rPr>
        <w:t>（二）国有资产占用情况</w:t>
      </w:r>
    </w:p>
    <w:p>
      <w:pPr>
        <w:widowControl/>
        <w:shd w:val="clear" w:color="auto" w:fill="FFFFFF"/>
        <w:spacing w:line="315" w:lineRule="atLeast"/>
        <w:ind w:firstLine="640"/>
        <w:jc w:val="left"/>
        <w:rPr>
          <w:rFonts w:ascii="宋体" w:hAnsi="宋体" w:eastAsia="宋体" w:cs="宋体"/>
          <w:color w:val="3D3D3D"/>
          <w:kern w:val="0"/>
          <w:szCs w:val="21"/>
        </w:rPr>
      </w:pPr>
      <w:r>
        <w:rPr>
          <w:rFonts w:hint="eastAsia" w:ascii="Calibri" w:hAnsi="Calibri" w:eastAsia="仿宋_GB2312" w:cs="Calibri"/>
          <w:bCs/>
          <w:color w:val="3D3D3D"/>
          <w:kern w:val="0"/>
          <w:sz w:val="32"/>
          <w:szCs w:val="32"/>
        </w:rPr>
        <w:t>2017年期末，我</w:t>
      </w:r>
      <w:r>
        <w:rPr>
          <w:rFonts w:hint="eastAsia" w:ascii="Calibri" w:hAnsi="Calibri" w:eastAsia="仿宋_GB2312" w:cs="Calibri"/>
          <w:bCs/>
          <w:color w:val="3D3D3D"/>
          <w:kern w:val="0"/>
          <w:sz w:val="32"/>
          <w:szCs w:val="32"/>
          <w:lang w:eastAsia="zh-CN"/>
        </w:rPr>
        <w:t>单位</w:t>
      </w:r>
      <w:r>
        <w:rPr>
          <w:rFonts w:hint="eastAsia" w:ascii="Calibri" w:hAnsi="Calibri" w:eastAsia="仿宋_GB2312" w:cs="Calibri"/>
          <w:bCs/>
          <w:color w:val="3D3D3D"/>
          <w:kern w:val="0"/>
          <w:sz w:val="32"/>
          <w:szCs w:val="32"/>
        </w:rPr>
        <w:t>共有车辆</w:t>
      </w:r>
      <w:r>
        <w:rPr>
          <w:rFonts w:hint="eastAsia" w:ascii="Calibri" w:hAnsi="Calibri" w:eastAsia="仿宋_GB2312" w:cs="Calibri"/>
          <w:bCs/>
          <w:color w:val="3D3D3D"/>
          <w:kern w:val="0"/>
          <w:sz w:val="32"/>
          <w:szCs w:val="32"/>
          <w:lang w:val="en-US" w:eastAsia="zh-CN"/>
        </w:rPr>
        <w:t>0</w:t>
      </w:r>
      <w:r>
        <w:rPr>
          <w:rFonts w:hint="eastAsia" w:ascii="Calibri" w:hAnsi="Calibri" w:eastAsia="仿宋_GB2312" w:cs="Calibri"/>
          <w:bCs/>
          <w:color w:val="3D3D3D"/>
          <w:kern w:val="0"/>
          <w:sz w:val="32"/>
          <w:szCs w:val="32"/>
        </w:rPr>
        <w:t>辆，其中：一般公务用车</w:t>
      </w:r>
      <w:r>
        <w:rPr>
          <w:rFonts w:hint="eastAsia" w:ascii="Calibri" w:hAnsi="Calibri" w:eastAsia="仿宋_GB2312" w:cs="Calibri"/>
          <w:bCs/>
          <w:color w:val="3D3D3D"/>
          <w:kern w:val="0"/>
          <w:sz w:val="32"/>
          <w:szCs w:val="32"/>
          <w:lang w:val="en-US" w:eastAsia="zh-CN"/>
        </w:rPr>
        <w:t>0</w:t>
      </w:r>
      <w:r>
        <w:rPr>
          <w:rFonts w:hint="eastAsia" w:ascii="Calibri" w:hAnsi="Calibri" w:eastAsia="仿宋_GB2312" w:cs="Calibri"/>
          <w:bCs/>
          <w:color w:val="3D3D3D"/>
          <w:kern w:val="0"/>
          <w:sz w:val="32"/>
          <w:szCs w:val="32"/>
        </w:rPr>
        <w:t>辆；单价50万元以上通用设备</w:t>
      </w:r>
      <w:r>
        <w:rPr>
          <w:rFonts w:hint="eastAsia" w:ascii="Calibri" w:hAnsi="Calibri" w:eastAsia="仿宋_GB2312" w:cs="Calibri"/>
          <w:bCs/>
          <w:color w:val="3D3D3D"/>
          <w:kern w:val="0"/>
          <w:sz w:val="32"/>
          <w:szCs w:val="32"/>
          <w:lang w:val="en-US" w:eastAsia="zh-CN"/>
        </w:rPr>
        <w:t>0</w:t>
      </w:r>
      <w:r>
        <w:rPr>
          <w:rFonts w:hint="eastAsia" w:ascii="Calibri" w:hAnsi="Calibri" w:eastAsia="仿宋_GB2312" w:cs="Calibri"/>
          <w:bCs/>
          <w:color w:val="3D3D3D"/>
          <w:kern w:val="0"/>
          <w:sz w:val="32"/>
          <w:szCs w:val="32"/>
        </w:rPr>
        <w:t>台，单位价值100万元以上专用设备0台</w:t>
      </w:r>
      <w:bookmarkStart w:id="0" w:name="_GoBack"/>
      <w:bookmarkEnd w:id="0"/>
      <w:r>
        <w:rPr>
          <w:rFonts w:hint="eastAsia" w:ascii="Calibri" w:hAnsi="Calibri" w:eastAsia="仿宋_GB2312" w:cs="Calibri"/>
          <w:bCs/>
          <w:color w:val="3D3D3D"/>
          <w:kern w:val="0"/>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403"/>
    <w:rsid w:val="00003403"/>
    <w:rsid w:val="000820DA"/>
    <w:rsid w:val="00133A70"/>
    <w:rsid w:val="00791C16"/>
    <w:rsid w:val="007B6C91"/>
    <w:rsid w:val="00967BD1"/>
    <w:rsid w:val="00B217E1"/>
    <w:rsid w:val="00BF7490"/>
    <w:rsid w:val="00C000DB"/>
    <w:rsid w:val="00CF563A"/>
    <w:rsid w:val="00DD1906"/>
    <w:rsid w:val="1BB85F7F"/>
    <w:rsid w:val="64192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42</Words>
  <Characters>244</Characters>
  <Lines>2</Lines>
  <Paragraphs>1</Paragraphs>
  <TotalTime>0</TotalTime>
  <ScaleCrop>false</ScaleCrop>
  <LinksUpToDate>false</LinksUpToDate>
  <CharactersWithSpaces>285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2019-01-30T03:49:00Z</dcterms:created>
  <dc:creator>User</dc:creator>
  <cp:lastModifiedBy>缃小玖</cp:lastModifiedBy>
  <dcterms:modified xsi:type="dcterms:W3CDTF">2019-01-31T07:04:23Z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