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C" w:rsidRDefault="006B63D2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  <w:u w:val="single"/>
        </w:rPr>
        <w:t>邓州市环境保护局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年部门预算</w:t>
      </w:r>
    </w:p>
    <w:p w:rsidR="0016634C" w:rsidRDefault="006B63D2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 w:rsidR="0016634C" w:rsidRDefault="0016634C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16634C" w:rsidRDefault="006B63D2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年，我单位共组织对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年，我单位拟组织对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年期末，我单位共有车辆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2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2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一般执法执勤用车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辆、其他用车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。单位价值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万元以上通用设备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台（套），单位价值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100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万元以上专用设备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台（套）。</w:t>
      </w:r>
    </w:p>
    <w:p w:rsidR="0016634C" w:rsidRDefault="0016634C">
      <w:bookmarkStart w:id="0" w:name="_GoBack"/>
      <w:bookmarkEnd w:id="0"/>
    </w:p>
    <w:sectPr w:rsidR="0016634C" w:rsidSect="0016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04B39"/>
    <w:rsid w:val="00133A70"/>
    <w:rsid w:val="0016634C"/>
    <w:rsid w:val="006B63D2"/>
    <w:rsid w:val="006F54F8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36252CC"/>
    <w:rsid w:val="43536805"/>
    <w:rsid w:val="7015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2019-01-31T07:54:00Z</dcterms:created>
  <dcterms:modified xsi:type="dcterms:W3CDTF">2019-02-01T01:14:00Z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