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扶贫办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 xml:space="preserve"> 2017年省派驻村第一书记专项扶贫资金，2017年中央及省级财政扶贫发展资金整村推进项目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1240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2018年省派驻村第一书记专项扶贫资金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、2018年到户增收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、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小额信贷贴息等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3112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228C2D9D"/>
    <w:rsid w:val="28C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6</TotalTime>
  <ScaleCrop>false</ScaleCrop>
  <LinksUpToDate>false</LinksUpToDate>
  <CharactersWithSpaces>320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2019-02-02T08:55:22Z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