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99" w:rsidRDefault="0047565E">
      <w:pPr>
        <w:jc w:val="center"/>
        <w:rPr>
          <w:rFonts w:ascii="方正小标宋简体" w:eastAsia="方正小标宋简体" w:hAnsi="黑体"/>
          <w:sz w:val="44"/>
          <w:szCs w:val="32"/>
        </w:rPr>
      </w:pPr>
      <w:r>
        <w:rPr>
          <w:rFonts w:ascii="方正小标宋简体" w:eastAsia="方正小标宋简体" w:hAnsi="黑体" w:hint="eastAsia"/>
          <w:sz w:val="44"/>
          <w:szCs w:val="32"/>
        </w:rPr>
        <w:t>邓州市工业和信息化委员会</w:t>
      </w:r>
    </w:p>
    <w:p w:rsidR="002F3299" w:rsidRDefault="0047565E">
      <w:pPr>
        <w:jc w:val="center"/>
        <w:rPr>
          <w:rFonts w:ascii="方正小标宋简体" w:eastAsia="方正小标宋简体" w:hAnsi="黑体"/>
          <w:sz w:val="44"/>
          <w:szCs w:val="32"/>
        </w:rPr>
      </w:pPr>
      <w:r>
        <w:rPr>
          <w:rFonts w:ascii="方正小标宋简体" w:eastAsia="方正小标宋简体" w:hAnsi="黑体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sz w:val="44"/>
          <w:szCs w:val="32"/>
        </w:rPr>
        <w:t>年预算基本情况说明</w:t>
      </w:r>
    </w:p>
    <w:p w:rsidR="002F3299" w:rsidRDefault="002F3299">
      <w:pPr>
        <w:jc w:val="center"/>
        <w:rPr>
          <w:rFonts w:ascii="宋体"/>
          <w:b/>
          <w:sz w:val="28"/>
          <w:szCs w:val="32"/>
        </w:rPr>
      </w:pPr>
    </w:p>
    <w:p w:rsidR="002F3299" w:rsidRDefault="0047565E">
      <w:pPr>
        <w:jc w:val="center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目录</w:t>
      </w:r>
    </w:p>
    <w:p w:rsidR="002F3299" w:rsidRDefault="0047565E">
      <w:pPr>
        <w:spacing w:beforeLines="100" w:before="312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第一部分邓州市工业和信息化委员会概况</w:t>
      </w:r>
    </w:p>
    <w:p w:rsidR="002F3299" w:rsidRDefault="0047565E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主要职能</w:t>
      </w:r>
    </w:p>
    <w:p w:rsidR="002F3299" w:rsidRDefault="0047565E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机构设置情况</w:t>
      </w:r>
    </w:p>
    <w:p w:rsidR="002F3299" w:rsidRDefault="0047565E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2F3299" w:rsidRDefault="0047565E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第二部分邓州市工业和信息化委员会</w:t>
      </w:r>
      <w:r>
        <w:rPr>
          <w:rFonts w:ascii="黑体" w:eastAsia="黑体" w:hAnsi="宋体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2F3299" w:rsidRDefault="0047565E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第三部分名词解释</w:t>
      </w:r>
    </w:p>
    <w:p w:rsidR="002F3299" w:rsidRDefault="0047565E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年度部门预算表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2F3299" w:rsidRDefault="0047565E" w:rsidP="0047565E">
      <w:pPr>
        <w:ind w:firstLineChars="133" w:firstLine="426"/>
        <w:rPr>
          <w:rFonts w:asci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2F3299" w:rsidRDefault="0047565E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:rsidR="002F3299" w:rsidRDefault="0047565E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第一部分邓州市工业和信息化委员会概况</w:t>
      </w:r>
    </w:p>
    <w:p w:rsidR="002F3299" w:rsidRDefault="002F3299">
      <w:pPr>
        <w:rPr>
          <w:rFonts w:ascii="仿宋_GB2312" w:eastAsia="仿宋_GB2312"/>
          <w:b/>
          <w:sz w:val="32"/>
          <w:szCs w:val="32"/>
        </w:rPr>
      </w:pPr>
    </w:p>
    <w:p w:rsidR="002F3299" w:rsidRDefault="0047565E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2F3299" w:rsidRDefault="0047565E">
      <w:pPr>
        <w:spacing w:line="360" w:lineRule="auto"/>
        <w:jc w:val="left"/>
        <w:outlineLvl w:val="1"/>
        <w:rPr>
          <w:sz w:val="32"/>
        </w:rPr>
      </w:pPr>
      <w:r>
        <w:rPr>
          <w:rFonts w:ascii="宋体" w:hAnsi="宋体" w:hint="eastAsia"/>
          <w:sz w:val="32"/>
        </w:rPr>
        <w:t>（一）提出全市新型工业化发展战略和措施，贯彻执行国家和省有关工业和信息化的法律、法规和方针政策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协调解决新型工业化进程中的重大问题，拟订并组织实施全市工业、信息化的发展规划和推动传统产业技术改造相关政策，推进产业结构战略性调整和优化升级，推进信息化和工业化融合。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（二）拟订并组织实施全市工业行业规划、计划和产业措施，提出优化产业布局、结构的意见和建议，引导和扶持工业和信息产业发展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起草相关地方规范性文件，拟订行业技术规范和标准并组织实施，指导行业质量管理工作。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三）监测分析全市工业运行态势，统计并发布相关信息，进行预测预警和信息引导，协调解决行业运行发展中的有关问题并提出意见和建议。指导相关行业加强安全生产管理。负责工业应急管理、产业安全和国防动员有关工作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（四）拟订并组织实施全市制造业服务化、平台化发展中长</w:t>
      </w:r>
      <w:r>
        <w:rPr>
          <w:rFonts w:ascii="宋体" w:hAnsi="宋体" w:hint="eastAsia"/>
          <w:sz w:val="32"/>
        </w:rPr>
        <w:lastRenderedPageBreak/>
        <w:t>期规划和年度计划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促进制造业和生产性服务业融合发展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推进产业融合、生产性服务业功能区和公共服务平台建设</w:t>
      </w:r>
      <w:r>
        <w:rPr>
          <w:rFonts w:ascii="宋体" w:hAnsi="宋体" w:hint="eastAsia"/>
          <w:sz w:val="32"/>
        </w:rPr>
        <w:t>;</w:t>
      </w:r>
      <w:r>
        <w:rPr>
          <w:rFonts w:ascii="宋体" w:hAnsi="宋体" w:hint="eastAsia"/>
          <w:sz w:val="32"/>
        </w:rPr>
        <w:t>促进供应链管理技术推广应用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协同推进现代物流业发展。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五）负责提出全市工业、信息化固定资产投资规模和方向（含利用外资和境外投资）、国家对口部门和本市用于工业和信息化财政性建设资金安排的意见，按照国务院、省政府和市政府规定权限审批、核准国家、省、市规划内和年度计划规模内固定资产投资项目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（六）组织实施国家高技术产业中涉及生物医药、新材料、航空航天、信息产业等的规划、政策和标准，指导行业技术创新和技术进步，以先进适用技术改造提升传统产业，组织实施国家</w:t>
      </w:r>
      <w:r>
        <w:rPr>
          <w:rFonts w:ascii="宋体" w:hAnsi="宋体" w:hint="eastAsia"/>
          <w:sz w:val="32"/>
        </w:rPr>
        <w:t>和市有关科技重大专项，推进相关科研成果产业化，推动全市软件业、信息服务业和新兴产业发展。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七）拟订并组织实施全市工业、信息化的能源节约和资源综合利用、清洁生产促进措施，参与拟订能源节约和资源综合利用、清洁生产促进规划，组织协调相关重大示范工程和新产品、新技术、新设备、新材料的推广应用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（八）根据全省国民经济和社会发展总体规划以及产业发展</w:t>
      </w:r>
      <w:r>
        <w:rPr>
          <w:rFonts w:ascii="宋体" w:hAnsi="宋体" w:hint="eastAsia"/>
          <w:sz w:val="32"/>
        </w:rPr>
        <w:lastRenderedPageBreak/>
        <w:t>导向和政策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拟订并组织实施产业转移总体规划和政策措施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组织开展全省工业和信息化领域对外经济合作与交流工作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编制发布我省工业和信息化领域产业合作指南</w:t>
      </w:r>
      <w:r>
        <w:rPr>
          <w:rFonts w:ascii="宋体" w:hAnsi="宋体" w:hint="eastAsia"/>
          <w:sz w:val="32"/>
        </w:rPr>
        <w:t>;</w:t>
      </w:r>
      <w:r>
        <w:rPr>
          <w:rFonts w:ascii="宋体" w:hAnsi="宋体" w:hint="eastAsia"/>
          <w:sz w:val="32"/>
        </w:rPr>
        <w:t>在产业集聚区框架内</w:t>
      </w:r>
      <w:r>
        <w:rPr>
          <w:rFonts w:ascii="宋体" w:hAnsi="宋体" w:hint="eastAsia"/>
          <w:sz w:val="32"/>
        </w:rPr>
        <w:t>研究制定产业转移示范区中长期发展规划和年度行动计划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负责产业转移示范园区工作</w:t>
      </w:r>
      <w:r>
        <w:rPr>
          <w:rFonts w:ascii="宋体" w:hAnsi="宋体" w:hint="eastAsia"/>
          <w:sz w:val="32"/>
        </w:rPr>
        <w:t>;</w:t>
      </w:r>
      <w:r>
        <w:rPr>
          <w:rFonts w:ascii="宋体" w:hAnsi="宋体" w:hint="eastAsia"/>
          <w:sz w:val="32"/>
        </w:rPr>
        <w:t>指导各地开展集群式承接产业转移工作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督导重点签约项目落实</w:t>
      </w:r>
      <w:r>
        <w:rPr>
          <w:rFonts w:ascii="宋体" w:hAnsi="宋体" w:hint="eastAsia"/>
          <w:sz w:val="32"/>
        </w:rPr>
        <w:t>;</w:t>
      </w:r>
      <w:r>
        <w:rPr>
          <w:rFonts w:ascii="宋体" w:hAnsi="宋体" w:hint="eastAsia"/>
          <w:sz w:val="32"/>
        </w:rPr>
        <w:t>负责产业转移项目监测、统计工作</w:t>
      </w:r>
      <w:r>
        <w:rPr>
          <w:rFonts w:ascii="宋体" w:hAnsi="宋体" w:hint="eastAsia"/>
          <w:sz w:val="32"/>
        </w:rPr>
        <w:t>;</w:t>
      </w:r>
      <w:r>
        <w:rPr>
          <w:rFonts w:ascii="宋体" w:hAnsi="宋体" w:hint="eastAsia"/>
          <w:sz w:val="32"/>
        </w:rPr>
        <w:t>研究协调产业转移示范区发展中的重大问题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提出政策建议。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九）承担全市振兴装备制造业组织协调的责任，组织拟订重大技术装备发展和自主创新规划，依托国家和市重点工程建设协调有关重大专项的实施，推进重大技术装备国产化，指导引进重大技术装备的消化创新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（十）负责全市中小企业发展的宏观指导，拟订并组织实施中小企业发展中长期规划；负责推动建立完善中</w:t>
      </w:r>
      <w:r>
        <w:rPr>
          <w:rFonts w:ascii="宋体" w:hAnsi="宋体" w:hint="eastAsia"/>
          <w:sz w:val="32"/>
        </w:rPr>
        <w:t>小企业服务体系</w:t>
      </w:r>
      <w:r>
        <w:rPr>
          <w:rFonts w:ascii="宋体" w:hAnsi="宋体" w:hint="eastAsia"/>
          <w:sz w:val="32"/>
        </w:rPr>
        <w:t>,</w:t>
      </w:r>
      <w:r>
        <w:rPr>
          <w:rFonts w:ascii="宋体" w:hAnsi="宋体" w:hint="eastAsia"/>
          <w:sz w:val="32"/>
        </w:rPr>
        <w:t>协调解决重大问题；会同有关部门拟订促进中小企业发展和非国有经济发展的相关政策、措施并监督检查执行情况。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（十一）统筹推进全市信息化工作，组织制定相关政策并协调信息化建设中的重大问题，促进电信、广播电视和计算机</w:t>
      </w:r>
      <w:r>
        <w:rPr>
          <w:rFonts w:ascii="宋体" w:hAnsi="宋体" w:hint="eastAsia"/>
          <w:sz w:val="32"/>
        </w:rPr>
        <w:lastRenderedPageBreak/>
        <w:t>网络融合，指导协调电子政务、电子商务发展，推动跨行业、跨部门的互联互通和重要信息资源的开发利用、共享。推进物联网、云计算、大数据等基于信息技术的新兴业态发展。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（十二）承担相关信息安全管理的责任，负责协调维护全市信息安全和信息安全保障体系建设，指导监督政府部门、重点行业的重要信息系统</w:t>
      </w:r>
      <w:r>
        <w:rPr>
          <w:rFonts w:ascii="宋体" w:hAnsi="宋体" w:hint="eastAsia"/>
          <w:sz w:val="32"/>
        </w:rPr>
        <w:t>和基础信息网络的安全保障工作，协调处理信息安全重大事件。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十三）负责非煤矿山行业管理和安全生产监督管理工作；拟订并组织实施非煤矿山行业发展规划、管理办法和准入条件；调整优化行业布局和产业结构，整顿和规范行业发展秩序，推进非煤矿山合理开采和资源综合利用；指导检查非煤矿山标准化建设和安全管理工作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（十四）负责全市军工行业的管理，协调两属企业与地方的关系，负责与央企的战略合作及民爆生产企业的行业管理工作。</w:t>
      </w:r>
      <w:r>
        <w:rPr>
          <w:rFonts w:hint="eastAsia"/>
          <w:sz w:val="32"/>
        </w:rPr>
        <w:br/>
      </w:r>
      <w:r>
        <w:rPr>
          <w:rFonts w:hint="eastAsia"/>
          <w:sz w:val="32"/>
        </w:rPr>
        <w:br/>
      </w:r>
      <w:r>
        <w:rPr>
          <w:rFonts w:ascii="宋体" w:hAnsi="宋体" w:hint="eastAsia"/>
          <w:sz w:val="32"/>
        </w:rPr>
        <w:t>（十五）承办市政府交办的其他事项。</w:t>
      </w:r>
    </w:p>
    <w:p w:rsidR="002F3299" w:rsidRDefault="002F3299">
      <w:pPr>
        <w:widowControl/>
        <w:jc w:val="left"/>
        <w:rPr>
          <w:rFonts w:ascii="仿宋_GB2312" w:eastAsia="仿宋_GB2312" w:hAnsi="仿宋_GB2312"/>
          <w:color w:val="000000"/>
          <w:kern w:val="0"/>
          <w:sz w:val="32"/>
        </w:rPr>
      </w:pPr>
    </w:p>
    <w:p w:rsidR="002F3299" w:rsidRDefault="0047565E">
      <w:pPr>
        <w:numPr>
          <w:ilvl w:val="0"/>
          <w:numId w:val="2"/>
        </w:num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机构设置情况</w:t>
      </w:r>
    </w:p>
    <w:p w:rsidR="002F3299" w:rsidRDefault="0047565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邓州市工业和信息化委员会内设机构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个，包括：办公室、行政审批服务科（政策法规科）、规划和产业政策科（对外合作交流科）、运行监测协调办公室（节能与综合利用科）、中小企业服务科、消费品工业科（市食品工业办公室）、装备工业和原材料工业科、科技和信息化工作科（软件服务和产业融合科）、国防工业办公室（企业和两属企业办公室）、信访科、纪检监察室、人事科。</w:t>
      </w:r>
    </w:p>
    <w:p w:rsidR="002F3299" w:rsidRDefault="0047565E">
      <w:pPr>
        <w:numPr>
          <w:ilvl w:val="0"/>
          <w:numId w:val="2"/>
        </w:num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部门预算单位构成</w:t>
      </w:r>
    </w:p>
    <w:p w:rsidR="002F3299" w:rsidRDefault="0047565E">
      <w:pPr>
        <w:spacing w:line="360" w:lineRule="auto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纳入邓州市工业和信息化委员会</w:t>
      </w:r>
      <w:r>
        <w:rPr>
          <w:rFonts w:ascii="仿宋_GB2312" w:eastAsia="仿宋_GB2312" w:hAnsi="仿宋_GB2312" w:hint="eastAsia"/>
          <w:sz w:val="32"/>
        </w:rPr>
        <w:t>201</w:t>
      </w:r>
      <w:r>
        <w:rPr>
          <w:rFonts w:ascii="仿宋_GB2312" w:eastAsia="仿宋_GB2312" w:hAnsi="仿宋_GB2312" w:hint="eastAsia"/>
          <w:sz w:val="32"/>
        </w:rPr>
        <w:t>9年度部门预算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</w:rPr>
        <w:t>编制范围的单位包括：</w:t>
      </w:r>
    </w:p>
    <w:p w:rsidR="002F3299" w:rsidRDefault="0047565E">
      <w:pPr>
        <w:ind w:firstLineChars="177" w:firstLine="566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邓州市工业和信息化委员会本级</w:t>
      </w:r>
    </w:p>
    <w:p w:rsidR="002F3299" w:rsidRDefault="002F3299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2F3299" w:rsidRDefault="0047565E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第二部分邓州市工业和信息化委员会</w:t>
      </w:r>
      <w:r>
        <w:rPr>
          <w:rFonts w:ascii="黑体" w:eastAsia="黑体" w:hAnsi="宋体"/>
          <w:sz w:val="32"/>
          <w:szCs w:val="32"/>
        </w:rPr>
        <w:t>2019</w:t>
      </w:r>
      <w:r>
        <w:rPr>
          <w:rFonts w:ascii="黑体" w:eastAsia="黑体" w:hAnsi="宋体" w:hint="eastAsia"/>
          <w:sz w:val="32"/>
          <w:szCs w:val="32"/>
        </w:rPr>
        <w:t>年部门</w:t>
      </w:r>
      <w:r>
        <w:rPr>
          <w:rFonts w:ascii="黑体" w:eastAsia="黑体" w:hAnsi="宋体" w:hint="eastAsia"/>
          <w:sz w:val="32"/>
          <w:szCs w:val="32"/>
        </w:rPr>
        <w:t>预算</w:t>
      </w:r>
    </w:p>
    <w:p w:rsidR="002F3299" w:rsidRDefault="0047565E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情况说明</w:t>
      </w:r>
    </w:p>
    <w:p w:rsidR="002F3299" w:rsidRDefault="0047565E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2F3299" w:rsidRDefault="0047565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543.45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543.45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年相比，收入支出下降</w:t>
      </w:r>
      <w:r>
        <w:rPr>
          <w:rFonts w:ascii="仿宋_GB2312" w:eastAsia="仿宋_GB2312" w:hint="eastAsia"/>
          <w:sz w:val="32"/>
          <w:szCs w:val="32"/>
        </w:rPr>
        <w:t>10.85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。主要原因是：人员工资减少。</w:t>
      </w:r>
    </w:p>
    <w:p w:rsidR="002F3299" w:rsidRDefault="0047565E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二、收入预算总体情况说明</w:t>
      </w:r>
    </w:p>
    <w:p w:rsidR="002F3299" w:rsidRDefault="0047565E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543.45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eastAsia="仿宋_GB2312" w:hint="eastAsia"/>
          <w:sz w:val="32"/>
          <w:szCs w:val="32"/>
        </w:rPr>
        <w:t>543.45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F3299" w:rsidRDefault="0047565E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三、支出预算总体情况说明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我单位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543.45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487.05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56.4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F3299" w:rsidRDefault="0047565E">
      <w:pPr>
        <w:ind w:firstLine="709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四、财政拨款收支预算情况</w:t>
      </w:r>
      <w:r>
        <w:rPr>
          <w:rFonts w:ascii="黑体" w:eastAsia="黑体" w:hint="eastAsia"/>
          <w:sz w:val="32"/>
          <w:szCs w:val="32"/>
        </w:rPr>
        <w:t>情况</w:t>
      </w:r>
      <w:r>
        <w:rPr>
          <w:rFonts w:ascii="仿宋_GB2312" w:eastAsia="仿宋_GB2312" w:hint="eastAsia"/>
          <w:b/>
          <w:bCs/>
          <w:sz w:val="32"/>
          <w:szCs w:val="32"/>
        </w:rPr>
        <w:t>说明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/>
          <w:sz w:val="32"/>
          <w:szCs w:val="32"/>
        </w:rPr>
        <w:t>543.45</w:t>
      </w:r>
      <w:r>
        <w:rPr>
          <w:rFonts w:ascii="仿宋_GB2312" w:eastAsia="仿宋_GB2312" w:hint="eastAsia"/>
          <w:sz w:val="32"/>
          <w:szCs w:val="32"/>
        </w:rPr>
        <w:t>万元，支出预算</w:t>
      </w:r>
      <w:r>
        <w:rPr>
          <w:rFonts w:ascii="仿宋_GB2312" w:eastAsia="仿宋_GB2312"/>
          <w:sz w:val="32"/>
          <w:szCs w:val="32"/>
        </w:rPr>
        <w:t>543.45</w:t>
      </w:r>
      <w:r>
        <w:rPr>
          <w:rFonts w:ascii="仿宋_GB2312" w:eastAsia="仿宋_GB2312" w:hint="eastAsia"/>
          <w:sz w:val="32"/>
          <w:szCs w:val="32"/>
        </w:rPr>
        <w:t>万元，与上年相比，收入支出减少</w:t>
      </w:r>
      <w:r>
        <w:rPr>
          <w:rFonts w:ascii="仿宋_GB2312" w:eastAsia="仿宋_GB2312"/>
          <w:sz w:val="32"/>
          <w:szCs w:val="32"/>
        </w:rPr>
        <w:t>10.85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>年有人员退休，人员经费减少。</w:t>
      </w:r>
    </w:p>
    <w:p w:rsidR="002F3299" w:rsidRDefault="0047565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2F3299" w:rsidRDefault="0047565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hint="eastAsia"/>
          <w:sz w:val="32"/>
          <w:szCs w:val="32"/>
        </w:rPr>
        <w:t>543.45</w:t>
      </w:r>
      <w:r>
        <w:rPr>
          <w:rFonts w:ascii="Times New Roman" w:eastAsia="仿宋_GB2312" w:hAnsi="Times New Roman" w:hint="eastAsia"/>
          <w:sz w:val="32"/>
          <w:szCs w:val="32"/>
        </w:rPr>
        <w:t>万元。主要用于以下方面：资源勘探信息（类）支出</w:t>
      </w:r>
      <w:r>
        <w:rPr>
          <w:rFonts w:ascii="Times New Roman" w:eastAsia="仿宋_GB2312" w:hAnsi="Times New Roman" w:hint="eastAsia"/>
          <w:sz w:val="32"/>
          <w:szCs w:val="32"/>
        </w:rPr>
        <w:t>388.16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71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；社会保障支出（类）支出</w:t>
      </w:r>
      <w:r>
        <w:rPr>
          <w:rFonts w:ascii="Times New Roman" w:eastAsia="仿宋_GB2312" w:hAnsi="Times New Roman" w:hint="eastAsia"/>
          <w:sz w:val="32"/>
          <w:szCs w:val="32"/>
        </w:rPr>
        <w:t>96.47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hint="eastAsia"/>
          <w:sz w:val="32"/>
          <w:szCs w:val="32"/>
        </w:rPr>
        <w:t>31.41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，住房保障（类）支出</w:t>
      </w:r>
      <w:r>
        <w:rPr>
          <w:rFonts w:ascii="Times New Roman" w:eastAsia="仿宋_GB2312" w:hAnsi="Times New Roman" w:hint="eastAsia"/>
          <w:sz w:val="32"/>
          <w:szCs w:val="32"/>
        </w:rPr>
        <w:t>27.41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F3299" w:rsidRDefault="0047565E">
      <w:pPr>
        <w:numPr>
          <w:ilvl w:val="0"/>
          <w:numId w:val="3"/>
        </w:num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支出预算经济分类情况说明</w:t>
      </w:r>
    </w:p>
    <w:p w:rsidR="002F3299" w:rsidRDefault="0047565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按照《财政部关于印发</w:t>
      </w:r>
      <w:r>
        <w:rPr>
          <w:rFonts w:ascii="Times New Roman" w:eastAsia="仿宋_GB2312" w:hAnsi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hint="eastAsia"/>
          <w:sz w:val="32"/>
          <w:szCs w:val="32"/>
        </w:rPr>
        <w:t>支出经济分类科目改革方案</w:t>
      </w:r>
      <w:r>
        <w:rPr>
          <w:rFonts w:ascii="Times New Roman" w:eastAsia="仿宋_GB2312" w:hAnsi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hint="eastAsia"/>
          <w:sz w:val="32"/>
          <w:szCs w:val="32"/>
        </w:rPr>
        <w:t>的通知》（财预〔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98</w:t>
      </w:r>
      <w:r>
        <w:rPr>
          <w:rFonts w:ascii="Times New Roman" w:eastAsia="仿宋_GB2312" w:hAnsi="Times New Roman" w:hint="eastAsia"/>
          <w:sz w:val="32"/>
          <w:szCs w:val="32"/>
        </w:rPr>
        <w:t>号）要求，从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, </w:t>
      </w:r>
      <w:r>
        <w:rPr>
          <w:rFonts w:ascii="Times New Roman" w:eastAsia="仿宋_GB2312" w:hAnsi="Times New Roman" w:hint="eastAsia"/>
          <w:sz w:val="32"/>
          <w:szCs w:val="32"/>
        </w:rPr>
        <w:t>按两套经济分类科目分别反映不同资金来源的全部预算支。</w:t>
      </w:r>
    </w:p>
    <w:p w:rsidR="002F3299" w:rsidRDefault="0047565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七、政府性基金预算支出情况说明</w:t>
      </w:r>
    </w:p>
    <w:p w:rsidR="002F3299" w:rsidRDefault="0047565E">
      <w:pPr>
        <w:ind w:firstLine="70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2019</w:t>
      </w:r>
      <w:r>
        <w:rPr>
          <w:rFonts w:ascii="Times New Roman" w:eastAsia="仿宋_GB2312" w:hAnsi="Times New Roman" w:hint="eastAsia"/>
          <w:sz w:val="32"/>
          <w:szCs w:val="32"/>
        </w:rPr>
        <w:t>年没有使用政府性基金预算拨款安排的支出。</w:t>
      </w:r>
    </w:p>
    <w:p w:rsidR="002F3299" w:rsidRDefault="0047565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八、“三公”经费支出预算情况说明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万元。与上年持平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2F3299" w:rsidRDefault="0047565E">
      <w:pPr>
        <w:numPr>
          <w:ilvl w:val="0"/>
          <w:numId w:val="4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因公出国（境）费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F3299" w:rsidRDefault="0047565E">
      <w:pPr>
        <w:numPr>
          <w:ilvl w:val="0"/>
          <w:numId w:val="4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万元，其中：公务用车维护费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F3299" w:rsidRDefault="0047565E">
      <w:pPr>
        <w:numPr>
          <w:ilvl w:val="0"/>
          <w:numId w:val="4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公务接待费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主要用于按规定开支的各类公务接待（含外宾接待）支出。</w:t>
      </w:r>
    </w:p>
    <w:p w:rsidR="002F3299" w:rsidRDefault="0047565E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九、其他重要事项的情况说明</w:t>
      </w:r>
    </w:p>
    <w:p w:rsidR="002F3299" w:rsidRDefault="0047565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487.05</w:t>
      </w:r>
      <w:r>
        <w:rPr>
          <w:rFonts w:ascii="仿宋_GB2312" w:eastAsia="仿宋_GB2312" w:hint="eastAsia"/>
          <w:sz w:val="32"/>
          <w:szCs w:val="32"/>
        </w:rPr>
        <w:t>万元，主要保障机构正常运转及正常履职需要。</w:t>
      </w:r>
    </w:p>
    <w:p w:rsidR="002F3299" w:rsidRDefault="0047565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2F3299" w:rsidRDefault="0047565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（三）关于预算绩效管理工作开展情况说明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年，我单位共组织先进制造业专项资金进行了预算绩效评价，涉及资金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年，我局拟组织对退役士兵劳务派遣费用进行预算绩效评价，涉及资金</w:t>
      </w:r>
      <w:r>
        <w:rPr>
          <w:rFonts w:ascii="仿宋_GB2312" w:eastAsia="仿宋_GB2312" w:hint="eastAsia"/>
          <w:sz w:val="32"/>
          <w:szCs w:val="32"/>
        </w:rPr>
        <w:t>210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F3299" w:rsidRDefault="0047565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（四）国有资产占用情况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年期末，我单位共有车辆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辆，其中：一般公务</w:t>
      </w:r>
      <w:r>
        <w:rPr>
          <w:rFonts w:ascii="仿宋_GB2312" w:eastAsia="仿宋_GB2312" w:hint="eastAsia"/>
          <w:sz w:val="32"/>
          <w:szCs w:val="32"/>
        </w:rPr>
        <w:lastRenderedPageBreak/>
        <w:t>用车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2F3299" w:rsidRDefault="0047565E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（五）专项转移支付情况</w:t>
      </w:r>
    </w:p>
    <w:p w:rsidR="002F3299" w:rsidRDefault="0047565E" w:rsidP="0047565E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我单位无专项转移支付项目。</w:t>
      </w:r>
    </w:p>
    <w:p w:rsidR="002F3299" w:rsidRDefault="002F3299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2F3299" w:rsidRDefault="0047565E">
      <w:pPr>
        <w:ind w:firstLine="70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第三部分名词解释</w:t>
      </w:r>
    </w:p>
    <w:p w:rsidR="002F3299" w:rsidRDefault="0047565E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二、事业收入：是指事业单位开展专业活动及辅助活动所取得的收入。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</w:t>
      </w:r>
      <w:r>
        <w:rPr>
          <w:rFonts w:ascii="仿宋_GB2312" w:eastAsia="仿宋_GB2312" w:hint="eastAsia"/>
          <w:sz w:val="32"/>
          <w:szCs w:val="32"/>
        </w:rPr>
        <w:t>特定的行政工作任务或事业发展目标所发生的支出。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2F3299" w:rsidRDefault="0047565E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</w:t>
      </w:r>
      <w:r>
        <w:rPr>
          <w:rFonts w:ascii="仿宋_GB2312" w:eastAsia="仿宋_GB2312" w:hint="eastAsia"/>
          <w:sz w:val="32"/>
          <w:szCs w:val="32"/>
        </w:rPr>
        <w:t>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2F3299" w:rsidRDefault="0047565E">
      <w:pPr>
        <w:ind w:firstLine="4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附表：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2F3299" w:rsidRDefault="0047565E" w:rsidP="0047565E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2F3299" w:rsidRDefault="0047565E">
      <w:pPr>
        <w:ind w:firstLine="426"/>
        <w:sectPr w:rsidR="002F32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tbl>
      <w:tblPr>
        <w:tblW w:w="156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945"/>
        <w:gridCol w:w="1946"/>
        <w:gridCol w:w="934"/>
        <w:gridCol w:w="984"/>
        <w:gridCol w:w="1021"/>
        <w:gridCol w:w="525"/>
        <w:gridCol w:w="680"/>
        <w:gridCol w:w="720"/>
        <w:gridCol w:w="720"/>
        <w:gridCol w:w="920"/>
        <w:gridCol w:w="525"/>
        <w:gridCol w:w="745"/>
        <w:gridCol w:w="784"/>
        <w:gridCol w:w="957"/>
        <w:gridCol w:w="897"/>
      </w:tblGrid>
      <w:tr w:rsidR="002F3299">
        <w:trPr>
          <w:trHeight w:val="420"/>
        </w:trPr>
        <w:tc>
          <w:tcPr>
            <w:tcW w:w="231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2F3299">
        <w:trPr>
          <w:trHeight w:val="600"/>
        </w:trPr>
        <w:tc>
          <w:tcPr>
            <w:tcW w:w="15613" w:type="dxa"/>
            <w:gridSpan w:val="16"/>
            <w:vAlign w:val="bottom"/>
          </w:tcPr>
          <w:p w:rsidR="002F3299" w:rsidRDefault="004756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年部门收支预算总表</w:t>
            </w:r>
          </w:p>
        </w:tc>
      </w:tr>
      <w:tr w:rsidR="002F3299">
        <w:trPr>
          <w:trHeight w:val="420"/>
        </w:trPr>
        <w:tc>
          <w:tcPr>
            <w:tcW w:w="5201" w:type="dxa"/>
            <w:gridSpan w:val="3"/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部门名称：邓州市工业发展局机关</w:t>
            </w:r>
          </w:p>
        </w:tc>
        <w:tc>
          <w:tcPr>
            <w:tcW w:w="934" w:type="dxa"/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3" w:type="dxa"/>
            <w:gridSpan w:val="4"/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2F3299">
        <w:trPr>
          <w:trHeight w:val="420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收入</w:t>
            </w:r>
          </w:p>
        </w:tc>
        <w:tc>
          <w:tcPr>
            <w:tcW w:w="123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</w:t>
            </w:r>
          </w:p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4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年预算</w:t>
            </w:r>
          </w:p>
        </w:tc>
      </w:tr>
      <w:tr w:rsidR="002F3299">
        <w:trPr>
          <w:trHeight w:val="420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一般公共预算支出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3299">
        <w:trPr>
          <w:trHeight w:val="780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</w:p>
        </w:tc>
        <w:tc>
          <w:tcPr>
            <w:tcW w:w="1021" w:type="dxa"/>
            <w:tcBorders>
              <w:top w:val="single" w:sz="4" w:space="0" w:color="000000"/>
              <w:right w:val="single" w:sz="4" w:space="0" w:color="000000"/>
            </w:tcBorders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财政拨款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收费安排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专项收入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罚没收入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收益安排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"</w:t>
            </w:r>
            <w:r>
              <w:rPr>
                <w:rFonts w:hint="eastAsia"/>
                <w:sz w:val="18"/>
                <w:szCs w:val="18"/>
              </w:rPr>
              <w:t>政府住房</w:t>
            </w: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基金</w:t>
            </w:r>
            <w:r>
              <w:rPr>
                <w:rFonts w:hint="eastAsia"/>
                <w:sz w:val="18"/>
                <w:szCs w:val="18"/>
              </w:rPr>
              <w:t>"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一、财政拨款</w:t>
            </w:r>
          </w:p>
        </w:tc>
        <w:tc>
          <w:tcPr>
            <w:tcW w:w="945" w:type="dxa"/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543.45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一、基本支出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487.05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487.05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487.05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二、收费安排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、行政人员经费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309.38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309.38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309.38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三、专项收入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、事业人员经费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137.33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137.33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137.33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四、罚没收入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、公用支出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40.34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40.34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40.34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五、国有资本收益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二、项目支出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六、政府住房基金收入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、一般性项目支出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七、政府性基金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、专项支出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八、专户收入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  <w:r>
              <w:rPr>
                <w:rFonts w:hint="eastAsia"/>
                <w:sz w:val="18"/>
                <w:szCs w:val="18"/>
              </w:rPr>
              <w:t>、政策性配套支出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九、结余结转收入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</w:t>
            </w:r>
            <w:r>
              <w:rPr>
                <w:rFonts w:hint="eastAsia"/>
                <w:sz w:val="18"/>
                <w:szCs w:val="18"/>
              </w:rPr>
              <w:t>、事业发展专项支出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十、债券转贷支出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</w:t>
            </w:r>
            <w:r>
              <w:rPr>
                <w:rFonts w:hint="eastAsia"/>
                <w:sz w:val="18"/>
                <w:szCs w:val="18"/>
              </w:rPr>
              <w:t>、其他资本性支出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十一、提前下达转移支付支出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2.4</w:t>
            </w:r>
            <w:r>
              <w:rPr>
                <w:rFonts w:hint="eastAsia"/>
                <w:sz w:val="18"/>
                <w:szCs w:val="18"/>
              </w:rPr>
              <w:t>、偿债支出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  <w:r>
              <w:rPr>
                <w:rFonts w:hint="eastAsia"/>
                <w:sz w:val="18"/>
                <w:szCs w:val="18"/>
              </w:rPr>
              <w:t>、其他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本年收入合计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543.45 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本年支出合计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543.45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543.45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543.45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jc w:val="right"/>
              <w:rPr>
                <w:sz w:val="18"/>
                <w:szCs w:val="18"/>
              </w:rPr>
            </w:pPr>
          </w:p>
        </w:tc>
      </w:tr>
    </w:tbl>
    <w:p w:rsidR="002F3299" w:rsidRDefault="0047565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158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447"/>
        <w:gridCol w:w="680"/>
        <w:gridCol w:w="2392"/>
        <w:gridCol w:w="2080"/>
        <w:gridCol w:w="928"/>
        <w:gridCol w:w="812"/>
        <w:gridCol w:w="750"/>
        <w:gridCol w:w="940"/>
        <w:gridCol w:w="553"/>
        <w:gridCol w:w="408"/>
        <w:gridCol w:w="540"/>
        <w:gridCol w:w="540"/>
        <w:gridCol w:w="540"/>
        <w:gridCol w:w="390"/>
        <w:gridCol w:w="510"/>
        <w:gridCol w:w="567"/>
        <w:gridCol w:w="541"/>
        <w:gridCol w:w="538"/>
        <w:gridCol w:w="542"/>
        <w:gridCol w:w="649"/>
      </w:tblGrid>
      <w:tr w:rsidR="002F3299">
        <w:trPr>
          <w:trHeight w:val="420"/>
        </w:trPr>
        <w:tc>
          <w:tcPr>
            <w:tcW w:w="508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2F3299">
        <w:trPr>
          <w:trHeight w:val="600"/>
        </w:trPr>
        <w:tc>
          <w:tcPr>
            <w:tcW w:w="15855" w:type="dxa"/>
            <w:gridSpan w:val="21"/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年部门收入总体情况表</w:t>
            </w:r>
          </w:p>
        </w:tc>
      </w:tr>
      <w:tr w:rsidR="002F3299">
        <w:trPr>
          <w:trHeight w:val="420"/>
        </w:trPr>
        <w:tc>
          <w:tcPr>
            <w:tcW w:w="508" w:type="dxa"/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2F3299">
        <w:trPr>
          <w:trHeight w:val="420"/>
        </w:trPr>
        <w:tc>
          <w:tcPr>
            <w:tcW w:w="1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单位（科目名称）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88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支出明细</w:t>
            </w:r>
          </w:p>
        </w:tc>
      </w:tr>
      <w:tr w:rsidR="002F3299">
        <w:trPr>
          <w:trHeight w:val="420"/>
        </w:trPr>
        <w:tc>
          <w:tcPr>
            <w:tcW w:w="16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当年收入汇总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债券转贷支出</w:t>
            </w:r>
          </w:p>
        </w:tc>
        <w:tc>
          <w:tcPr>
            <w:tcW w:w="1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上年结转安排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提前下达转移支付安排</w:t>
            </w:r>
          </w:p>
        </w:tc>
      </w:tr>
      <w:tr w:rsidR="002F3299">
        <w:trPr>
          <w:trHeight w:val="420"/>
        </w:trPr>
        <w:tc>
          <w:tcPr>
            <w:tcW w:w="16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其中：一般公共预算支出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基金安排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专户安排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收费安排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专项安排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罚没安排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收益安排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政府住房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基金安排</w:t>
            </w: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一般预算结转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基金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结转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专户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结转</w:t>
            </w: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5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2F3299">
        <w:trPr>
          <w:trHeight w:val="5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543.45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543.45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543.45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543.45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6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归口管理的行政单位离退休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50.94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50.94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50.94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50.94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44.61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44.61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44.61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44.61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其他社会保障和就业支出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0.92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0.92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0.92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0.92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45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行政单位医疗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28.88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28.88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28.88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28.88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其他行政事业单位医疗支出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2.53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2.53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2.53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行政运行（支持中小企业发展和管理支出）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388.16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388.16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388.16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388.16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27.41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27.41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27.41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27.41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</w:tbl>
    <w:p w:rsidR="002F3299" w:rsidRDefault="0047565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15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50"/>
        <w:gridCol w:w="1080"/>
        <w:gridCol w:w="2820"/>
        <w:gridCol w:w="3105"/>
        <w:gridCol w:w="1020"/>
        <w:gridCol w:w="1080"/>
        <w:gridCol w:w="915"/>
        <w:gridCol w:w="1080"/>
        <w:gridCol w:w="1035"/>
        <w:gridCol w:w="945"/>
        <w:gridCol w:w="735"/>
        <w:gridCol w:w="1050"/>
      </w:tblGrid>
      <w:tr w:rsidR="002F3299">
        <w:trPr>
          <w:trHeight w:val="420"/>
        </w:trPr>
        <w:tc>
          <w:tcPr>
            <w:tcW w:w="600" w:type="dxa"/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2F3299">
        <w:trPr>
          <w:trHeight w:val="539"/>
        </w:trPr>
        <w:tc>
          <w:tcPr>
            <w:tcW w:w="15915" w:type="dxa"/>
            <w:gridSpan w:val="13"/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年部门支出总体情况表</w:t>
            </w:r>
          </w:p>
        </w:tc>
      </w:tr>
      <w:tr w:rsidR="002F3299">
        <w:trPr>
          <w:trHeight w:val="420"/>
        </w:trPr>
        <w:tc>
          <w:tcPr>
            <w:tcW w:w="4950" w:type="dxa"/>
            <w:gridSpan w:val="4"/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邓州市工业发展局机关</w:t>
            </w:r>
          </w:p>
        </w:tc>
        <w:tc>
          <w:tcPr>
            <w:tcW w:w="310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2F3299">
        <w:trPr>
          <w:trHeight w:val="420"/>
        </w:trPr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2F3299">
        <w:trPr>
          <w:trHeight w:val="5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行政人员经费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事业人员经费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一般性项目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专项资金</w:t>
            </w:r>
          </w:p>
        </w:tc>
      </w:tr>
      <w:tr w:rsidR="002F3299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2F3299">
        <w:trPr>
          <w:trHeight w:val="3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543.45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487.05 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309.38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137.33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40.34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归口管理的行政单位离退休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50.94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50.94 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41.48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8.69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0.77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44.61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44.61 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28.52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16.09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其他社会保障和就业支出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0.92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0.92 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0.92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行政单位医疗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28.88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28.88 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23.39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5.49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其他行政事业单位医疗支出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2.53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2.53 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0.85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行政运行（支持中小企业发展和管理支出）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388.16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331.76 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196.11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96.08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39.57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27.41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27.41 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18.20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9.21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</w:tbl>
    <w:p w:rsidR="002F3299" w:rsidRDefault="002F3299">
      <w:pPr>
        <w:sectPr w:rsidR="002F3299">
          <w:pgSz w:w="16838" w:h="11906" w:orient="landscape"/>
          <w:pgMar w:top="567" w:right="567" w:bottom="567" w:left="567" w:header="284" w:footer="284" w:gutter="0"/>
          <w:cols w:space="720"/>
          <w:docGrid w:type="linesAndChars" w:linePitch="312"/>
        </w:sectPr>
      </w:pPr>
    </w:p>
    <w:tbl>
      <w:tblPr>
        <w:tblW w:w="10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1800"/>
        <w:gridCol w:w="3420"/>
        <w:gridCol w:w="881"/>
        <w:gridCol w:w="928"/>
        <w:gridCol w:w="1082"/>
      </w:tblGrid>
      <w:tr w:rsidR="002F3299">
        <w:trPr>
          <w:trHeight w:val="303"/>
        </w:trPr>
        <w:tc>
          <w:tcPr>
            <w:tcW w:w="253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00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420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81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928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82" w:type="dxa"/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2F3299">
        <w:trPr>
          <w:trHeight w:val="600"/>
        </w:trPr>
        <w:tc>
          <w:tcPr>
            <w:tcW w:w="10646" w:type="dxa"/>
            <w:gridSpan w:val="6"/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年财政拨款收支总体情况表</w:t>
            </w:r>
          </w:p>
        </w:tc>
      </w:tr>
      <w:tr w:rsidR="002F3299">
        <w:trPr>
          <w:trHeight w:val="420"/>
        </w:trPr>
        <w:tc>
          <w:tcPr>
            <w:tcW w:w="7755" w:type="dxa"/>
            <w:gridSpan w:val="3"/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部门名称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邓州市工业发展局机关</w:t>
            </w:r>
          </w:p>
        </w:tc>
        <w:tc>
          <w:tcPr>
            <w:tcW w:w="881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2F3299">
        <w:trPr>
          <w:trHeight w:val="245"/>
        </w:trPr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631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</w:tr>
      <w:tr w:rsidR="002F3299">
        <w:trPr>
          <w:trHeight w:val="406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　额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本年支出小计</w:t>
            </w:r>
          </w:p>
        </w:tc>
      </w:tr>
      <w:tr w:rsidR="002F3299">
        <w:trPr>
          <w:trHeight w:val="270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其中：一般公共预算支出</w:t>
            </w:r>
          </w:p>
        </w:tc>
      </w:tr>
      <w:tr w:rsidR="002F3299">
        <w:trPr>
          <w:trHeight w:val="219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财政拨款</w:t>
            </w: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543.45 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一、一般公共服务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二、收费安排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二、外交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三、专项收入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三、国防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四、其他收入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四、公共安全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五、国有资本收益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五、教育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六、政府住房基金收入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六、科学技术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七、政府资金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七、文化体育与传媒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八、专户收入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八、社会保障和就业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96.47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96.47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96.47 </w:t>
            </w: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九、结余结转收入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十、本级财力补助下级支出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十、卫生健康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31.41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31.41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31.41 </w:t>
            </w: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十一、提前下达转移支付支出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十一、节能环保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十二、城乡社区事务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十三、农林水事务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十四、交通运输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十五、资源勘探电力信息等事务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388.16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388.16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388.16 </w:t>
            </w: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十六、商业服务业等事务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十九、援助其他地区支出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二十、自然资源海洋气象等支出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二十一、住房保障支出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27.41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27.41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27.41 </w:t>
            </w: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二十二、粮油物资储备支出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二十三、国有资本经营预算支出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二十四、灾害防治及应急管理支出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二十七、预备费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二十九、其他支出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三十、转移性支出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三十一、债务还本支出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三十二、债务付息支出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三十三、债务发行费用支出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36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543.45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543.45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543.45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543.45</w:t>
            </w:r>
          </w:p>
        </w:tc>
      </w:tr>
    </w:tbl>
    <w:p w:rsidR="002F3299" w:rsidRDefault="002F3299">
      <w:pPr>
        <w:sectPr w:rsidR="002F3299">
          <w:pgSz w:w="11906" w:h="16838"/>
          <w:pgMar w:top="567" w:right="567" w:bottom="567" w:left="567" w:header="284" w:footer="284" w:gutter="0"/>
          <w:cols w:space="720"/>
          <w:docGrid w:type="lines" w:linePitch="312"/>
        </w:sectPr>
      </w:pPr>
    </w:p>
    <w:tbl>
      <w:tblPr>
        <w:tblW w:w="157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95"/>
        <w:gridCol w:w="1080"/>
        <w:gridCol w:w="2250"/>
        <w:gridCol w:w="2970"/>
        <w:gridCol w:w="1020"/>
        <w:gridCol w:w="900"/>
        <w:gridCol w:w="930"/>
        <w:gridCol w:w="1080"/>
        <w:gridCol w:w="1155"/>
        <w:gridCol w:w="1155"/>
        <w:gridCol w:w="1080"/>
        <w:gridCol w:w="930"/>
      </w:tblGrid>
      <w:tr w:rsidR="002F3299">
        <w:trPr>
          <w:trHeight w:val="420"/>
        </w:trPr>
        <w:tc>
          <w:tcPr>
            <w:tcW w:w="660" w:type="dxa"/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2F3299">
        <w:trPr>
          <w:trHeight w:val="600"/>
        </w:trPr>
        <w:tc>
          <w:tcPr>
            <w:tcW w:w="15705" w:type="dxa"/>
            <w:gridSpan w:val="13"/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年一般公共预算支出情况表</w:t>
            </w:r>
          </w:p>
        </w:tc>
      </w:tr>
      <w:tr w:rsidR="002F3299">
        <w:trPr>
          <w:trHeight w:val="420"/>
        </w:trPr>
        <w:tc>
          <w:tcPr>
            <w:tcW w:w="4485" w:type="dxa"/>
            <w:gridSpan w:val="4"/>
            <w:tcBorders>
              <w:bottom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邓州市工业发展局机关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Align w:val="bottom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2F3299">
        <w:trPr>
          <w:trHeight w:val="420"/>
        </w:trPr>
        <w:tc>
          <w:tcPr>
            <w:tcW w:w="2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2F3299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行政人员经费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事业人员经费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一般性项目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专项资金</w:t>
            </w:r>
          </w:p>
        </w:tc>
      </w:tr>
      <w:tr w:rsidR="002F3299">
        <w:trPr>
          <w:trHeight w:val="4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2F3299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543.45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487.05 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309.38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137.33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40.34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归口管理的行政单位离退休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50.94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50.94 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41.48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8.69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0.77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44.61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44.61 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28.52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16.09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其他社会保障和就业支出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0.92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0.92 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0.92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行政单位医疗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28.88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28.88 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23.39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5.49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其他行政事业单位医疗支出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2.53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2.53 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0.85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行政运行（支持中小企业发展和管理支出）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388.16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331.76 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196.11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96.08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39.57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56.40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  <w:tr w:rsidR="002F3299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[600001]</w:t>
            </w:r>
            <w:r>
              <w:rPr>
                <w:rFonts w:hint="eastAsia"/>
                <w:sz w:val="18"/>
                <w:szCs w:val="18"/>
              </w:rPr>
              <w:t>邓州市工业发展局机关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27.41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27.41 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18.20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9.21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</w:tr>
    </w:tbl>
    <w:p w:rsidR="002F3299" w:rsidRDefault="002F3299">
      <w:pPr>
        <w:sectPr w:rsidR="002F3299">
          <w:pgSz w:w="16838" w:h="11906" w:orient="landscape"/>
          <w:pgMar w:top="567" w:right="567" w:bottom="567" w:left="567" w:header="284" w:footer="284" w:gutter="0"/>
          <w:cols w:space="720"/>
          <w:docGrid w:type="linesAndChars" w:linePitch="312"/>
        </w:sectPr>
      </w:pPr>
    </w:p>
    <w:tbl>
      <w:tblPr>
        <w:tblW w:w="107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050"/>
        <w:gridCol w:w="3765"/>
        <w:gridCol w:w="2340"/>
        <w:gridCol w:w="2340"/>
      </w:tblGrid>
      <w:tr w:rsidR="002F3299">
        <w:trPr>
          <w:trHeight w:val="420"/>
        </w:trPr>
        <w:tc>
          <w:tcPr>
            <w:tcW w:w="2325" w:type="dxa"/>
            <w:gridSpan w:val="2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</w:p>
        </w:tc>
      </w:tr>
      <w:tr w:rsidR="002F3299">
        <w:trPr>
          <w:trHeight w:val="600"/>
        </w:trPr>
        <w:tc>
          <w:tcPr>
            <w:tcW w:w="10770" w:type="dxa"/>
            <w:gridSpan w:val="5"/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年一般公共预算基本支出情况表</w:t>
            </w:r>
          </w:p>
        </w:tc>
      </w:tr>
      <w:tr w:rsidR="002F3299">
        <w:trPr>
          <w:trHeight w:val="420"/>
        </w:trPr>
        <w:tc>
          <w:tcPr>
            <w:tcW w:w="6090" w:type="dxa"/>
            <w:gridSpan w:val="3"/>
            <w:tcBorders>
              <w:bottom w:val="single" w:sz="4" w:space="0" w:color="000000"/>
            </w:tcBorders>
            <w:vAlign w:val="bottom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邓州市工业发展局机关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2F3299">
        <w:trPr>
          <w:trHeight w:val="420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</w:tr>
      <w:tr w:rsidR="002F3299">
        <w:trPr>
          <w:trHeight w:val="420"/>
        </w:trPr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3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</w:tr>
      <w:tr w:rsidR="002F3299">
        <w:trPr>
          <w:trHeight w:val="42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>
            <w:pPr>
              <w:rPr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487.05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487.05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基本工资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177.71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177.71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津贴补贴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61.52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61.52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奖金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33.84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33.84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44.61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44.61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职工基本医疗保险缴费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13.70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13.70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其他社会保障缴费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18.63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18.63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27.41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27.41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1.25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1.25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邮电费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差旅费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1.00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公务接待费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4.00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工会经费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2.74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福利费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11.24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11.24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公务用车运行维护费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8.00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8.00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其他交通费用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19.32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19.32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其他商品和服务支出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0.77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0.77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离休费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18.47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18.47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退休费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31.70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31.70 </w:t>
            </w:r>
          </w:p>
        </w:tc>
      </w:tr>
      <w:tr w:rsidR="002F3299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生活补助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5.14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4756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5.14 </w:t>
            </w:r>
          </w:p>
        </w:tc>
      </w:tr>
    </w:tbl>
    <w:p w:rsidR="002F3299" w:rsidRDefault="002F3299">
      <w:pPr>
        <w:rPr>
          <w:rFonts w:ascii="仿宋_GB2312" w:eastAsia="仿宋_GB2312"/>
          <w:szCs w:val="21"/>
        </w:rPr>
      </w:pPr>
    </w:p>
    <w:p w:rsidR="002F3299" w:rsidRDefault="0047565E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br w:type="page"/>
      </w:r>
    </w:p>
    <w:tbl>
      <w:tblPr>
        <w:tblW w:w="106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1"/>
        <w:gridCol w:w="5332"/>
      </w:tblGrid>
      <w:tr w:rsidR="002F3299">
        <w:trPr>
          <w:trHeight w:val="399"/>
        </w:trPr>
        <w:tc>
          <w:tcPr>
            <w:tcW w:w="5331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2" w:type="dxa"/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2F3299">
        <w:trPr>
          <w:trHeight w:val="1427"/>
        </w:trPr>
        <w:tc>
          <w:tcPr>
            <w:tcW w:w="10663" w:type="dxa"/>
            <w:gridSpan w:val="2"/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年一般公共预算“三公”经费支出情况表</w:t>
            </w:r>
          </w:p>
        </w:tc>
      </w:tr>
      <w:tr w:rsidR="002F3299">
        <w:trPr>
          <w:trHeight w:val="525"/>
        </w:trPr>
        <w:tc>
          <w:tcPr>
            <w:tcW w:w="5331" w:type="dxa"/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邓州市工业发展局机关</w:t>
            </w:r>
          </w:p>
        </w:tc>
        <w:tc>
          <w:tcPr>
            <w:tcW w:w="5332" w:type="dxa"/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2F3299">
        <w:trPr>
          <w:trHeight w:val="839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年“三公”经费预算数</w:t>
            </w:r>
          </w:p>
        </w:tc>
      </w:tr>
      <w:tr w:rsidR="002F3299">
        <w:trPr>
          <w:trHeight w:val="839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共计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jc w:val="right"/>
            </w:pPr>
            <w:r>
              <w:t>34.00</w:t>
            </w:r>
          </w:p>
        </w:tc>
      </w:tr>
      <w:tr w:rsidR="002F3299">
        <w:trPr>
          <w:trHeight w:val="839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、因公出国（境）费用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jc w:val="right"/>
            </w:pPr>
          </w:p>
        </w:tc>
      </w:tr>
      <w:tr w:rsidR="002F3299">
        <w:trPr>
          <w:trHeight w:val="839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、公务接待费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jc w:val="right"/>
            </w:pPr>
            <w:r>
              <w:t>19.00</w:t>
            </w:r>
          </w:p>
        </w:tc>
      </w:tr>
      <w:tr w:rsidR="002F3299">
        <w:trPr>
          <w:trHeight w:val="839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、公务用车费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jc w:val="right"/>
            </w:pPr>
            <w:r>
              <w:t>15.00</w:t>
            </w:r>
          </w:p>
        </w:tc>
      </w:tr>
      <w:tr w:rsidR="002F3299">
        <w:trPr>
          <w:trHeight w:val="839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）公务用车运行维护费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jc w:val="right"/>
            </w:pPr>
            <w:r>
              <w:t>15.00</w:t>
            </w:r>
          </w:p>
        </w:tc>
      </w:tr>
      <w:tr w:rsidR="002F3299">
        <w:trPr>
          <w:trHeight w:val="839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）公务用车购置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/>
        </w:tc>
      </w:tr>
      <w:tr w:rsidR="002F3299">
        <w:trPr>
          <w:trHeight w:val="839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99" w:rsidRDefault="002F3299"/>
        </w:tc>
      </w:tr>
      <w:tr w:rsidR="002F3299">
        <w:trPr>
          <w:trHeight w:val="2183"/>
        </w:trPr>
        <w:tc>
          <w:tcPr>
            <w:tcW w:w="10663" w:type="dxa"/>
            <w:gridSpan w:val="2"/>
            <w:tcBorders>
              <w:top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注：按照党中央、国务院有关规定及部门预算管理有关规定，“三公”经费包括因公出国（境）费、公务用车购置及运行费和公务接待费。（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）因公出国（境）费，指单位工作人员公务出国（境）的住宿费、旅费、伙食补助费、杂费、培训费等支出。（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）公务接待费，指单位按规定开支的各类公务接待（含外宾接待）支出。</w:t>
            </w:r>
          </w:p>
        </w:tc>
      </w:tr>
    </w:tbl>
    <w:p w:rsidR="002F3299" w:rsidRDefault="002F3299">
      <w:pPr>
        <w:rPr>
          <w:rFonts w:ascii="仿宋_GB2312" w:eastAsia="仿宋_GB2312"/>
          <w:szCs w:val="21"/>
        </w:rPr>
      </w:pPr>
    </w:p>
    <w:p w:rsidR="002F3299" w:rsidRDefault="002F3299">
      <w:pPr>
        <w:sectPr w:rsidR="002F3299">
          <w:pgSz w:w="11906" w:h="16838"/>
          <w:pgMar w:top="567" w:right="567" w:bottom="567" w:left="567" w:header="284" w:footer="284" w:gutter="0"/>
          <w:cols w:space="720"/>
          <w:docGrid w:type="lines" w:linePitch="312"/>
        </w:sectPr>
      </w:pPr>
    </w:p>
    <w:tbl>
      <w:tblPr>
        <w:tblW w:w="15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648"/>
        <w:gridCol w:w="1197"/>
        <w:gridCol w:w="864"/>
        <w:gridCol w:w="1945"/>
        <w:gridCol w:w="1695"/>
        <w:gridCol w:w="1446"/>
        <w:gridCol w:w="1197"/>
        <w:gridCol w:w="1197"/>
        <w:gridCol w:w="1197"/>
        <w:gridCol w:w="1197"/>
        <w:gridCol w:w="1197"/>
        <w:gridCol w:w="1197"/>
      </w:tblGrid>
      <w:tr w:rsidR="002F3299">
        <w:trPr>
          <w:trHeight w:val="553"/>
        </w:trPr>
        <w:tc>
          <w:tcPr>
            <w:tcW w:w="731" w:type="dxa"/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2F3299">
        <w:trPr>
          <w:trHeight w:val="790"/>
        </w:trPr>
        <w:tc>
          <w:tcPr>
            <w:tcW w:w="15708" w:type="dxa"/>
            <w:gridSpan w:val="13"/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年政府性基金支出情况表</w:t>
            </w:r>
          </w:p>
        </w:tc>
      </w:tr>
      <w:tr w:rsidR="002F3299">
        <w:trPr>
          <w:trHeight w:val="553"/>
        </w:trPr>
        <w:tc>
          <w:tcPr>
            <w:tcW w:w="5385" w:type="dxa"/>
            <w:gridSpan w:val="5"/>
            <w:tcBorders>
              <w:bottom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邓州市工业发展局机关</w:t>
            </w:r>
          </w:p>
        </w:tc>
        <w:tc>
          <w:tcPr>
            <w:tcW w:w="1695" w:type="dxa"/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2F3299" w:rsidRDefault="0047565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2F3299">
        <w:trPr>
          <w:trHeight w:val="553"/>
        </w:trPr>
        <w:tc>
          <w:tcPr>
            <w:tcW w:w="25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0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2F3299">
        <w:trPr>
          <w:trHeight w:val="55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行政人员经费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事业人员经费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一般性项目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专项资金</w:t>
            </w:r>
          </w:p>
        </w:tc>
      </w:tr>
      <w:tr w:rsidR="002F3299">
        <w:trPr>
          <w:trHeight w:val="55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4756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2F3299">
        <w:trPr>
          <w:trHeight w:val="55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99" w:rsidRDefault="002F3299">
            <w:pPr>
              <w:widowControl/>
              <w:jc w:val="righ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3299" w:rsidRDefault="002F3299"/>
    <w:sectPr w:rsidR="002F3299">
      <w:pgSz w:w="16838" w:h="11906" w:orient="landscape"/>
      <w:pgMar w:top="567" w:right="567" w:bottom="567" w:left="567" w:header="284" w:footer="284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A3A645"/>
    <w:multiLevelType w:val="singleLevel"/>
    <w:tmpl w:val="A0A3A6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0C91BD7"/>
    <w:multiLevelType w:val="singleLevel"/>
    <w:tmpl w:val="10C91BD7"/>
    <w:lvl w:ilvl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3">
    <w:nsid w:val="47AA2C64"/>
    <w:multiLevelType w:val="singleLevel"/>
    <w:tmpl w:val="47AA2C6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3EFB"/>
    <w:rsid w:val="000F1F6E"/>
    <w:rsid w:val="0017179C"/>
    <w:rsid w:val="00174705"/>
    <w:rsid w:val="001C5D2B"/>
    <w:rsid w:val="00206165"/>
    <w:rsid w:val="002B7B5B"/>
    <w:rsid w:val="002F3299"/>
    <w:rsid w:val="00301CEA"/>
    <w:rsid w:val="00345502"/>
    <w:rsid w:val="003A1F46"/>
    <w:rsid w:val="003E2A7E"/>
    <w:rsid w:val="00444084"/>
    <w:rsid w:val="0047565E"/>
    <w:rsid w:val="00477C14"/>
    <w:rsid w:val="00527D3E"/>
    <w:rsid w:val="00640DD2"/>
    <w:rsid w:val="006C50B5"/>
    <w:rsid w:val="007103D4"/>
    <w:rsid w:val="007A3A63"/>
    <w:rsid w:val="008D3EFB"/>
    <w:rsid w:val="00972B8B"/>
    <w:rsid w:val="00AE4ABB"/>
    <w:rsid w:val="00AF3567"/>
    <w:rsid w:val="00B86529"/>
    <w:rsid w:val="00C72872"/>
    <w:rsid w:val="00CB348D"/>
    <w:rsid w:val="00DE0D23"/>
    <w:rsid w:val="00F41EF2"/>
    <w:rsid w:val="00FD6DCE"/>
    <w:rsid w:val="00FE05CF"/>
    <w:rsid w:val="18172483"/>
    <w:rsid w:val="2F256D6F"/>
    <w:rsid w:val="34054EDC"/>
    <w:rsid w:val="56842B8A"/>
    <w:rsid w:val="6BE90B4C"/>
    <w:rsid w:val="7A773936"/>
    <w:rsid w:val="7ECA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批注框文本 Char Char"/>
    <w:basedOn w:val="a"/>
    <w:link w:val="BalloonTextChar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="420"/>
    </w:pPr>
  </w:style>
  <w:style w:type="character" w:customStyle="1" w:styleId="Char1">
    <w:name w:val="页眉 Char"/>
    <w:basedOn w:val="a0"/>
    <w:link w:val="a5"/>
    <w:semiHidden/>
    <w:qFormat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semiHidden/>
    <w:qFormat/>
    <w:rPr>
      <w:rFonts w:cs="Times New Roman"/>
      <w:sz w:val="18"/>
      <w:szCs w:val="18"/>
    </w:rPr>
  </w:style>
  <w:style w:type="character" w:customStyle="1" w:styleId="BalloonTextChar">
    <w:name w:val="Balloon Text Char"/>
    <w:basedOn w:val="a0"/>
    <w:link w:val="CharChar"/>
    <w:semiHidden/>
    <w:qFormat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1421</Words>
  <Characters>8106</Characters>
  <Application>Microsoft Office Word</Application>
  <DocSecurity>0</DocSecurity>
  <Lines>67</Lines>
  <Paragraphs>19</Paragraphs>
  <ScaleCrop>false</ScaleCrop>
  <Company>Sky123.Org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null,null,总收发</dc:creator>
  <cp:lastModifiedBy>User</cp:lastModifiedBy>
  <cp:revision>24</cp:revision>
  <cp:lastPrinted>2019-09-29T02:59:00Z</cp:lastPrinted>
  <dcterms:created xsi:type="dcterms:W3CDTF">2019-09-17T11:24:00Z</dcterms:created>
  <dcterms:modified xsi:type="dcterms:W3CDTF">2021-06-04T03:20:00Z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