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4C" w:rsidRDefault="00A06D1E">
      <w:pPr>
        <w:pStyle w:val="a4"/>
        <w:spacing w:line="266" w:lineRule="auto"/>
      </w:pPr>
      <w:r>
        <w:rPr>
          <w:spacing w:val="24"/>
          <w:w w:val="85"/>
        </w:rPr>
        <w:t xml:space="preserve">邓州市 </w:t>
      </w:r>
      <w:r>
        <w:rPr>
          <w:w w:val="85"/>
        </w:rPr>
        <w:t>2019</w:t>
      </w:r>
      <w:r>
        <w:rPr>
          <w:spacing w:val="2"/>
          <w:w w:val="85"/>
        </w:rPr>
        <w:t xml:space="preserve"> 年房产管理局部门预算基本情况</w:t>
      </w:r>
      <w:r>
        <w:rPr>
          <w:spacing w:val="59"/>
        </w:rPr>
        <w:t>说 明</w:t>
      </w:r>
    </w:p>
    <w:p w:rsidR="00A2634C" w:rsidRDefault="00A2634C">
      <w:pPr>
        <w:pStyle w:val="a3"/>
        <w:spacing w:before="5"/>
        <w:rPr>
          <w:rFonts w:ascii="黑体"/>
          <w:sz w:val="52"/>
        </w:rPr>
      </w:pPr>
    </w:p>
    <w:p w:rsidR="00A2634C" w:rsidRDefault="00A06D1E">
      <w:pPr>
        <w:tabs>
          <w:tab w:val="left" w:pos="719"/>
        </w:tabs>
        <w:ind w:right="161"/>
        <w:jc w:val="center"/>
        <w:rPr>
          <w:rFonts w:ascii="黑体" w:eastAsia="黑体"/>
          <w:sz w:val="36"/>
        </w:rPr>
      </w:pPr>
      <w:r>
        <w:rPr>
          <w:rFonts w:ascii="黑体" w:eastAsia="黑体" w:hint="eastAsia"/>
          <w:sz w:val="36"/>
        </w:rPr>
        <w:t>目</w:t>
      </w:r>
      <w:r>
        <w:rPr>
          <w:rFonts w:ascii="黑体" w:eastAsia="黑体" w:hint="eastAsia"/>
          <w:sz w:val="36"/>
        </w:rPr>
        <w:tab/>
        <w:t>录</w:t>
      </w:r>
    </w:p>
    <w:p w:rsidR="00A2634C" w:rsidRDefault="00A2634C">
      <w:pPr>
        <w:pStyle w:val="a3"/>
        <w:spacing w:before="3"/>
        <w:rPr>
          <w:rFonts w:ascii="黑体"/>
          <w:sz w:val="39"/>
        </w:rPr>
      </w:pPr>
    </w:p>
    <w:p w:rsidR="00A2634C" w:rsidRDefault="00A06D1E">
      <w:pPr>
        <w:pStyle w:val="a3"/>
        <w:spacing w:before="0"/>
        <w:ind w:left="120"/>
        <w:rPr>
          <w:rFonts w:ascii="黑体" w:eastAsia="黑体"/>
        </w:rPr>
      </w:pPr>
      <w:r>
        <w:rPr>
          <w:rFonts w:ascii="黑体" w:eastAsia="黑体" w:hint="eastAsia"/>
          <w:spacing w:val="8"/>
        </w:rPr>
        <w:t>第一部分 邓州市房产管理局概况</w:t>
      </w:r>
    </w:p>
    <w:p w:rsidR="00A2634C" w:rsidRDefault="00A06D1E">
      <w:pPr>
        <w:pStyle w:val="a3"/>
        <w:ind w:left="120"/>
      </w:pPr>
      <w:r>
        <w:rPr>
          <w:spacing w:val="1"/>
          <w:w w:val="95"/>
        </w:rPr>
        <w:t>一、 主要职能</w:t>
      </w:r>
    </w:p>
    <w:p w:rsidR="00A2634C" w:rsidRDefault="00A06D1E">
      <w:pPr>
        <w:pStyle w:val="a3"/>
        <w:ind w:left="120"/>
      </w:pPr>
      <w:r>
        <w:rPr>
          <w:spacing w:val="4"/>
          <w:w w:val="95"/>
        </w:rPr>
        <w:t>二、 机构设置情况</w:t>
      </w:r>
    </w:p>
    <w:p w:rsidR="00A2634C" w:rsidRDefault="00A06D1E">
      <w:pPr>
        <w:pStyle w:val="a3"/>
        <w:ind w:left="120"/>
      </w:pPr>
      <w:r>
        <w:rPr>
          <w:spacing w:val="6"/>
          <w:w w:val="95"/>
        </w:rPr>
        <w:t>三、 部门预算单位构成</w:t>
      </w:r>
    </w:p>
    <w:p w:rsidR="00A2634C" w:rsidRDefault="00A06D1E">
      <w:pPr>
        <w:pStyle w:val="a3"/>
        <w:spacing w:line="364" w:lineRule="auto"/>
        <w:ind w:left="120" w:right="904"/>
        <w:rPr>
          <w:rFonts w:ascii="黑体" w:eastAsia="黑体"/>
        </w:rPr>
      </w:pPr>
      <w:r>
        <w:rPr>
          <w:rFonts w:ascii="黑体" w:eastAsia="黑体" w:hint="eastAsia"/>
          <w:spacing w:val="1"/>
          <w:w w:val="95"/>
        </w:rPr>
        <w:t xml:space="preserve">第二部分 邓州市房产管理局 </w:t>
      </w:r>
      <w:r>
        <w:rPr>
          <w:rFonts w:ascii="黑体" w:eastAsia="黑体" w:hint="eastAsia"/>
          <w:w w:val="95"/>
        </w:rPr>
        <w:t>2019 年部门预算情况说明</w:t>
      </w:r>
      <w:r>
        <w:rPr>
          <w:rFonts w:ascii="黑体" w:eastAsia="黑体" w:hint="eastAsia"/>
        </w:rPr>
        <w:t>第三部分 名词解释</w:t>
      </w:r>
    </w:p>
    <w:p w:rsidR="00A2634C" w:rsidRDefault="00A06D1E">
      <w:pPr>
        <w:pStyle w:val="a3"/>
        <w:spacing w:before="2" w:line="364" w:lineRule="auto"/>
        <w:ind w:left="544" w:right="4641" w:hanging="425"/>
        <w:jc w:val="both"/>
      </w:pPr>
      <w:r>
        <w:rPr>
          <w:rFonts w:ascii="黑体" w:eastAsia="黑体" w:hint="eastAsia"/>
          <w:w w:val="95"/>
        </w:rPr>
        <w:t>附件</w:t>
      </w:r>
      <w:r>
        <w:rPr>
          <w:w w:val="95"/>
        </w:rPr>
        <w:t>：2019</w:t>
      </w:r>
      <w:r>
        <w:rPr>
          <w:spacing w:val="5"/>
          <w:w w:val="95"/>
        </w:rPr>
        <w:t xml:space="preserve"> 年度部门预算表</w:t>
      </w:r>
      <w:r>
        <w:rPr>
          <w:spacing w:val="-1"/>
        </w:rPr>
        <w:t>一、部门收支总体情况表二、部门收入总体情况表三、部门支出总体情况表</w:t>
      </w:r>
    </w:p>
    <w:p w:rsidR="00A2634C" w:rsidRDefault="00A06D1E">
      <w:pPr>
        <w:pStyle w:val="a3"/>
        <w:spacing w:before="3" w:line="364" w:lineRule="auto"/>
        <w:ind w:left="544" w:right="4000"/>
      </w:pPr>
      <w:r>
        <w:rPr>
          <w:spacing w:val="-1"/>
        </w:rPr>
        <w:t>四、财政拨款收支总体情况表五、一般公共预算支出情况表</w:t>
      </w:r>
    </w:p>
    <w:p w:rsidR="00A2634C" w:rsidRDefault="00A06D1E" w:rsidP="000C07BA">
      <w:pPr>
        <w:pStyle w:val="a3"/>
        <w:spacing w:before="2" w:line="365" w:lineRule="auto"/>
        <w:ind w:left="544"/>
      </w:pPr>
      <w:r>
        <w:t>六、一般公共预算基本支出情况表</w:t>
      </w:r>
    </w:p>
    <w:p w:rsidR="000C07BA" w:rsidRPr="000C07BA" w:rsidRDefault="00A06D1E" w:rsidP="000C07BA">
      <w:pPr>
        <w:pStyle w:val="a3"/>
        <w:spacing w:before="2" w:line="365" w:lineRule="auto"/>
        <w:ind w:left="544"/>
      </w:pPr>
      <w:r w:rsidRPr="000C07BA">
        <w:t>七、一般公共预算“三公”经费支出情况表</w:t>
      </w:r>
    </w:p>
    <w:p w:rsidR="00A2634C" w:rsidRPr="000C07BA" w:rsidRDefault="00A06D1E" w:rsidP="000C07BA">
      <w:pPr>
        <w:pStyle w:val="a3"/>
        <w:spacing w:before="2" w:line="365" w:lineRule="auto"/>
        <w:ind w:left="544"/>
      </w:pPr>
      <w:r>
        <w:t>八、政府性基金预算支出情况表</w:t>
      </w:r>
    </w:p>
    <w:p w:rsidR="00A2634C" w:rsidRDefault="00A2634C" w:rsidP="000C07BA">
      <w:pPr>
        <w:pStyle w:val="a3"/>
        <w:spacing w:before="2"/>
        <w:ind w:left="544"/>
        <w:sectPr w:rsidR="00A2634C">
          <w:type w:val="continuous"/>
          <w:pgSz w:w="11910" w:h="16840"/>
          <w:pgMar w:top="1440" w:right="1520" w:bottom="280" w:left="1680" w:header="720" w:footer="720" w:gutter="0"/>
          <w:cols w:space="720"/>
        </w:sectPr>
      </w:pPr>
    </w:p>
    <w:p w:rsidR="00A2634C" w:rsidRDefault="00A06D1E">
      <w:pPr>
        <w:pStyle w:val="a3"/>
        <w:spacing w:before="30"/>
        <w:ind w:left="420" w:right="580"/>
        <w:jc w:val="center"/>
        <w:rPr>
          <w:rFonts w:ascii="黑体" w:eastAsia="黑体"/>
        </w:rPr>
      </w:pPr>
      <w:r>
        <w:rPr>
          <w:rFonts w:ascii="黑体" w:eastAsia="黑体" w:hint="eastAsia"/>
          <w:spacing w:val="8"/>
        </w:rPr>
        <w:lastRenderedPageBreak/>
        <w:t>第一部分 邓州市房产管理局概况</w:t>
      </w:r>
    </w:p>
    <w:p w:rsidR="00A2634C" w:rsidRDefault="00A2634C">
      <w:pPr>
        <w:pStyle w:val="a3"/>
        <w:spacing w:before="0"/>
        <w:rPr>
          <w:rFonts w:ascii="黑体"/>
        </w:rPr>
      </w:pPr>
    </w:p>
    <w:p w:rsidR="00A2634C" w:rsidRDefault="00A2634C">
      <w:pPr>
        <w:pStyle w:val="a3"/>
        <w:spacing w:before="5"/>
        <w:rPr>
          <w:rFonts w:ascii="黑体"/>
          <w:sz w:val="33"/>
        </w:rPr>
      </w:pPr>
    </w:p>
    <w:p w:rsidR="00A2634C" w:rsidRDefault="00A06D1E">
      <w:pPr>
        <w:pStyle w:val="a3"/>
        <w:spacing w:before="0"/>
        <w:ind w:left="686"/>
        <w:rPr>
          <w:rFonts w:ascii="黑体" w:eastAsia="黑体"/>
        </w:rPr>
      </w:pPr>
      <w:r>
        <w:rPr>
          <w:rFonts w:ascii="黑体" w:eastAsia="黑体" w:hint="eastAsia"/>
        </w:rPr>
        <w:t>一、主要职责</w:t>
      </w:r>
    </w:p>
    <w:p w:rsidR="00A2634C" w:rsidRDefault="00A06D1E">
      <w:pPr>
        <w:spacing w:before="227" w:line="388" w:lineRule="auto"/>
        <w:ind w:left="120" w:right="280" w:firstLine="600"/>
        <w:rPr>
          <w:rFonts w:ascii="仿宋" w:eastAsia="仿宋"/>
          <w:sz w:val="30"/>
        </w:rPr>
      </w:pPr>
      <w:r>
        <w:rPr>
          <w:rFonts w:ascii="仿宋" w:eastAsia="仿宋" w:hint="eastAsia"/>
          <w:sz w:val="30"/>
        </w:rPr>
        <w:t>邓州市房产管理局是市政府主管房政和房地产业的职能部门。其主要职责是：</w:t>
      </w:r>
    </w:p>
    <w:p w:rsidR="00A2634C" w:rsidRDefault="00A06D1E">
      <w:pPr>
        <w:pStyle w:val="a5"/>
        <w:numPr>
          <w:ilvl w:val="0"/>
          <w:numId w:val="2"/>
        </w:numPr>
        <w:tabs>
          <w:tab w:val="left" w:pos="1476"/>
        </w:tabs>
        <w:spacing w:before="3" w:line="388" w:lineRule="auto"/>
        <w:ind w:right="128" w:firstLine="600"/>
        <w:rPr>
          <w:sz w:val="30"/>
        </w:rPr>
      </w:pPr>
      <w:r>
        <w:rPr>
          <w:sz w:val="30"/>
        </w:rPr>
        <w:t>贯彻执行国家有关房地产的方针、政策和法律，制订</w:t>
      </w:r>
      <w:r>
        <w:rPr>
          <w:spacing w:val="-18"/>
          <w:sz w:val="30"/>
        </w:rPr>
        <w:t>我市房地产业管理的办法、细则和规定，并组织实施和监督检查。</w:t>
      </w:r>
    </w:p>
    <w:p w:rsidR="00A2634C" w:rsidRDefault="00A06D1E">
      <w:pPr>
        <w:pStyle w:val="a5"/>
        <w:numPr>
          <w:ilvl w:val="0"/>
          <w:numId w:val="2"/>
        </w:numPr>
        <w:tabs>
          <w:tab w:val="left" w:pos="1476"/>
        </w:tabs>
        <w:spacing w:before="2" w:line="388" w:lineRule="auto"/>
        <w:ind w:right="280" w:firstLine="600"/>
        <w:rPr>
          <w:sz w:val="30"/>
        </w:rPr>
      </w:pPr>
      <w:r>
        <w:rPr>
          <w:sz w:val="30"/>
        </w:rPr>
        <w:t>会同有关部门研究制订全市房地产的发展战略及中长期规划，编制市本级年度住宅建设计划，并组织实施。</w:t>
      </w:r>
    </w:p>
    <w:p w:rsidR="00A2634C" w:rsidRDefault="00A06D1E">
      <w:pPr>
        <w:pStyle w:val="a5"/>
        <w:numPr>
          <w:ilvl w:val="0"/>
          <w:numId w:val="2"/>
        </w:numPr>
        <w:tabs>
          <w:tab w:val="left" w:pos="1476"/>
        </w:tabs>
        <w:spacing w:before="3" w:line="388" w:lineRule="auto"/>
        <w:ind w:right="280" w:firstLine="600"/>
        <w:rPr>
          <w:sz w:val="30"/>
        </w:rPr>
      </w:pPr>
      <w:r>
        <w:rPr>
          <w:sz w:val="30"/>
        </w:rPr>
        <w:t>负责全市房地产业的行业管理，负责全市从事房地产业开发企业的资质管理，指导房地产开发经营活动。</w:t>
      </w:r>
    </w:p>
    <w:p w:rsidR="00A2634C" w:rsidRDefault="00A06D1E">
      <w:pPr>
        <w:pStyle w:val="a5"/>
        <w:numPr>
          <w:ilvl w:val="0"/>
          <w:numId w:val="2"/>
        </w:numPr>
        <w:tabs>
          <w:tab w:val="left" w:pos="1476"/>
        </w:tabs>
        <w:spacing w:before="2" w:line="388" w:lineRule="auto"/>
        <w:ind w:right="277" w:firstLine="600"/>
        <w:jc w:val="both"/>
        <w:rPr>
          <w:sz w:val="30"/>
        </w:rPr>
      </w:pPr>
      <w:r>
        <w:rPr>
          <w:sz w:val="30"/>
        </w:rPr>
        <w:t>负责全市房屋产权产籍管理；负责核发房屋所有权证</w:t>
      </w:r>
      <w:r>
        <w:rPr>
          <w:spacing w:val="-4"/>
          <w:sz w:val="30"/>
        </w:rPr>
        <w:t>和他项权证；负责全市房产测绘管理工作；统一管理城镇规划区</w:t>
      </w:r>
      <w:r>
        <w:rPr>
          <w:sz w:val="30"/>
        </w:rPr>
        <w:t>内房产产籍档案和房屋拆迁灭籍管理工作。</w:t>
      </w:r>
    </w:p>
    <w:p w:rsidR="00A2634C" w:rsidRDefault="00A06D1E">
      <w:pPr>
        <w:pStyle w:val="a5"/>
        <w:numPr>
          <w:ilvl w:val="0"/>
          <w:numId w:val="2"/>
        </w:numPr>
        <w:tabs>
          <w:tab w:val="left" w:pos="1476"/>
        </w:tabs>
        <w:spacing w:before="4" w:line="388" w:lineRule="auto"/>
        <w:ind w:right="277" w:firstLine="600"/>
        <w:jc w:val="both"/>
        <w:rPr>
          <w:sz w:val="30"/>
        </w:rPr>
      </w:pPr>
      <w:r>
        <w:rPr>
          <w:sz w:val="30"/>
        </w:rPr>
        <w:t>负责全市物业管理的行业管理；负责全市住宅专项维</w:t>
      </w:r>
      <w:r>
        <w:rPr>
          <w:spacing w:val="-4"/>
          <w:sz w:val="30"/>
        </w:rPr>
        <w:t>修资金的管理，负责全市危险房屋鉴定和房屋安全管理工作，组织实施危旧房屋改造工作；负责市本级直管公房的管理、修缮工</w:t>
      </w:r>
      <w:r>
        <w:rPr>
          <w:sz w:val="30"/>
        </w:rPr>
        <w:t>作。</w:t>
      </w:r>
    </w:p>
    <w:p w:rsidR="00A2634C" w:rsidRDefault="00A06D1E">
      <w:pPr>
        <w:pStyle w:val="a5"/>
        <w:numPr>
          <w:ilvl w:val="0"/>
          <w:numId w:val="2"/>
        </w:numPr>
        <w:tabs>
          <w:tab w:val="left" w:pos="1476"/>
        </w:tabs>
        <w:spacing w:before="6" w:line="388" w:lineRule="auto"/>
        <w:ind w:right="280" w:firstLine="600"/>
        <w:rPr>
          <w:sz w:val="30"/>
        </w:rPr>
      </w:pPr>
      <w:r>
        <w:rPr>
          <w:sz w:val="30"/>
        </w:rPr>
        <w:t>负责全市私有房屋和异产毗连房屋的管理、落实房屋政策工作和房地产纠纷调处工作。</w:t>
      </w:r>
    </w:p>
    <w:p w:rsidR="00A2634C" w:rsidRDefault="00A06D1E">
      <w:pPr>
        <w:pStyle w:val="a5"/>
        <w:numPr>
          <w:ilvl w:val="0"/>
          <w:numId w:val="2"/>
        </w:numPr>
        <w:tabs>
          <w:tab w:val="left" w:pos="1476"/>
        </w:tabs>
        <w:spacing w:before="2" w:line="388" w:lineRule="auto"/>
        <w:ind w:right="280" w:firstLine="600"/>
        <w:rPr>
          <w:sz w:val="30"/>
        </w:rPr>
      </w:pPr>
      <w:r>
        <w:rPr>
          <w:sz w:val="30"/>
        </w:rPr>
        <w:t>负责市规划控制区内的住宅建设管理工作，办理住宅建设有关手续，负责组织房屋竣工验收。</w:t>
      </w:r>
    </w:p>
    <w:p w:rsidR="00A2634C" w:rsidRDefault="00A2634C">
      <w:pPr>
        <w:spacing w:line="388" w:lineRule="auto"/>
        <w:rPr>
          <w:sz w:val="30"/>
        </w:rPr>
        <w:sectPr w:rsidR="00A2634C">
          <w:pgSz w:w="11910" w:h="16840"/>
          <w:pgMar w:top="1500" w:right="1520" w:bottom="280" w:left="1680" w:header="720" w:footer="720" w:gutter="0"/>
          <w:cols w:space="720"/>
        </w:sectPr>
      </w:pPr>
    </w:p>
    <w:p w:rsidR="00A2634C" w:rsidRDefault="00A06D1E">
      <w:pPr>
        <w:pStyle w:val="a5"/>
        <w:numPr>
          <w:ilvl w:val="0"/>
          <w:numId w:val="2"/>
        </w:numPr>
        <w:tabs>
          <w:tab w:val="left" w:pos="1476"/>
        </w:tabs>
        <w:spacing w:before="43" w:line="388" w:lineRule="auto"/>
        <w:ind w:right="185" w:firstLine="600"/>
        <w:jc w:val="both"/>
        <w:rPr>
          <w:sz w:val="30"/>
        </w:rPr>
      </w:pPr>
      <w:r>
        <w:rPr>
          <w:sz w:val="30"/>
        </w:rPr>
        <w:lastRenderedPageBreak/>
        <w:t>负责全市房地产交易市场的管理工作，培育、发展和规范房地产市场；参与城镇国有土地使用权出让方案的制定工</w:t>
      </w:r>
      <w:r>
        <w:rPr>
          <w:spacing w:val="1"/>
          <w:sz w:val="30"/>
        </w:rPr>
        <w:t xml:space="preserve"> </w:t>
      </w:r>
      <w:r>
        <w:rPr>
          <w:spacing w:val="-1"/>
          <w:sz w:val="30"/>
        </w:rPr>
        <w:t>作；负责土地使用权和地上建筑物、其他附着物的转让、出租、</w:t>
      </w:r>
      <w:r>
        <w:rPr>
          <w:spacing w:val="-2"/>
          <w:sz w:val="30"/>
        </w:rPr>
        <w:t>抵押、拍卖、评估工作；具体办理全市房地产的转让、租赁、抵</w:t>
      </w:r>
      <w:r>
        <w:rPr>
          <w:sz w:val="30"/>
        </w:rPr>
        <w:t>押等有关评估、交易手续。</w:t>
      </w:r>
    </w:p>
    <w:p w:rsidR="00A2634C" w:rsidRDefault="00A06D1E">
      <w:pPr>
        <w:pStyle w:val="a5"/>
        <w:numPr>
          <w:ilvl w:val="0"/>
          <w:numId w:val="2"/>
        </w:numPr>
        <w:tabs>
          <w:tab w:val="left" w:pos="1476"/>
        </w:tabs>
        <w:spacing w:before="6" w:line="388" w:lineRule="auto"/>
        <w:ind w:right="280" w:firstLine="600"/>
        <w:rPr>
          <w:sz w:val="30"/>
        </w:rPr>
      </w:pPr>
      <w:r>
        <w:rPr>
          <w:sz w:val="30"/>
        </w:rPr>
        <w:t>负责全市商品房预售管理及房地产中介服务机构的资质管理和中介服务人员资格认证工作。</w:t>
      </w:r>
    </w:p>
    <w:p w:rsidR="00A2634C" w:rsidRDefault="00A06D1E">
      <w:pPr>
        <w:pStyle w:val="a5"/>
        <w:numPr>
          <w:ilvl w:val="0"/>
          <w:numId w:val="2"/>
        </w:numPr>
        <w:tabs>
          <w:tab w:val="left" w:pos="1621"/>
        </w:tabs>
        <w:spacing w:before="3"/>
        <w:ind w:left="1621" w:hanging="901"/>
        <w:rPr>
          <w:sz w:val="30"/>
        </w:rPr>
      </w:pPr>
      <w:r>
        <w:rPr>
          <w:sz w:val="30"/>
        </w:rPr>
        <w:t>负责保障性安居工程建设管理工作。</w:t>
      </w:r>
    </w:p>
    <w:p w:rsidR="00A2634C" w:rsidRDefault="00A06D1E">
      <w:pPr>
        <w:pStyle w:val="a5"/>
        <w:numPr>
          <w:ilvl w:val="0"/>
          <w:numId w:val="2"/>
        </w:numPr>
        <w:tabs>
          <w:tab w:val="left" w:pos="1621"/>
        </w:tabs>
        <w:spacing w:before="240" w:line="388" w:lineRule="auto"/>
        <w:ind w:right="277" w:firstLine="600"/>
        <w:rPr>
          <w:sz w:val="30"/>
        </w:rPr>
      </w:pPr>
      <w:r>
        <w:rPr>
          <w:sz w:val="30"/>
        </w:rPr>
        <w:t>负责负责全市房屋室内装修装饰行业的管理和房屋租赁管理工作。</w:t>
      </w:r>
    </w:p>
    <w:p w:rsidR="00A2634C" w:rsidRDefault="00A06D1E">
      <w:pPr>
        <w:pStyle w:val="a5"/>
        <w:numPr>
          <w:ilvl w:val="0"/>
          <w:numId w:val="2"/>
        </w:numPr>
        <w:tabs>
          <w:tab w:val="left" w:pos="1621"/>
        </w:tabs>
        <w:spacing w:before="2" w:line="388" w:lineRule="auto"/>
        <w:ind w:right="185" w:firstLine="600"/>
        <w:rPr>
          <w:sz w:val="30"/>
        </w:rPr>
      </w:pPr>
      <w:r>
        <w:rPr>
          <w:spacing w:val="-1"/>
          <w:sz w:val="30"/>
        </w:rPr>
        <w:t>负责房产行业监督管理、行政复议和行政诉讼工作，</w:t>
      </w:r>
      <w:r>
        <w:rPr>
          <w:spacing w:val="-147"/>
          <w:sz w:val="30"/>
        </w:rPr>
        <w:t xml:space="preserve"> </w:t>
      </w:r>
      <w:r>
        <w:rPr>
          <w:sz w:val="30"/>
        </w:rPr>
        <w:t>负责查处房产行业违法违章行为，规范和维护房地产秩序。</w:t>
      </w:r>
    </w:p>
    <w:p w:rsidR="00A2634C" w:rsidRDefault="00A06D1E">
      <w:pPr>
        <w:pStyle w:val="a5"/>
        <w:numPr>
          <w:ilvl w:val="0"/>
          <w:numId w:val="2"/>
        </w:numPr>
        <w:tabs>
          <w:tab w:val="left" w:pos="1621"/>
        </w:tabs>
        <w:spacing w:before="3"/>
        <w:ind w:left="1621" w:hanging="901"/>
        <w:rPr>
          <w:sz w:val="30"/>
        </w:rPr>
      </w:pPr>
      <w:r>
        <w:rPr>
          <w:sz w:val="30"/>
        </w:rPr>
        <w:t>负责规划控制区的房屋拆迁征收工作。</w:t>
      </w:r>
    </w:p>
    <w:p w:rsidR="00A2634C" w:rsidRDefault="00A06D1E">
      <w:pPr>
        <w:pStyle w:val="a5"/>
        <w:numPr>
          <w:ilvl w:val="0"/>
          <w:numId w:val="2"/>
        </w:numPr>
        <w:tabs>
          <w:tab w:val="left" w:pos="1647"/>
        </w:tabs>
        <w:spacing w:before="239" w:line="388" w:lineRule="auto"/>
        <w:ind w:right="277" w:firstLine="600"/>
        <w:rPr>
          <w:sz w:val="30"/>
        </w:rPr>
      </w:pPr>
      <w:r>
        <w:rPr>
          <w:sz w:val="30"/>
        </w:rPr>
        <w:t>组织协调房地产业和住宅发展的对外交流和合作工作。</w:t>
      </w:r>
    </w:p>
    <w:p w:rsidR="00A2634C" w:rsidRDefault="00A06D1E">
      <w:pPr>
        <w:pStyle w:val="a5"/>
        <w:numPr>
          <w:ilvl w:val="0"/>
          <w:numId w:val="2"/>
        </w:numPr>
        <w:tabs>
          <w:tab w:val="left" w:pos="1621"/>
        </w:tabs>
        <w:spacing w:before="3"/>
        <w:ind w:left="1621" w:hanging="901"/>
        <w:rPr>
          <w:sz w:val="30"/>
        </w:rPr>
      </w:pPr>
      <w:r>
        <w:rPr>
          <w:sz w:val="30"/>
        </w:rPr>
        <w:t>承办市政府交办的其他事项。</w:t>
      </w:r>
    </w:p>
    <w:p w:rsidR="00A2634C" w:rsidRDefault="00A06D1E">
      <w:pPr>
        <w:pStyle w:val="a3"/>
        <w:spacing w:before="227"/>
        <w:ind w:left="686"/>
        <w:rPr>
          <w:rFonts w:ascii="黑体" w:eastAsia="黑体"/>
        </w:rPr>
      </w:pPr>
      <w:r>
        <w:rPr>
          <w:rFonts w:ascii="黑体" w:eastAsia="黑体" w:hint="eastAsia"/>
        </w:rPr>
        <w:t>二、机构设置情况</w:t>
      </w:r>
    </w:p>
    <w:p w:rsidR="00A2634C" w:rsidRDefault="000C07BA" w:rsidP="000C07BA">
      <w:pPr>
        <w:spacing w:before="216" w:line="384" w:lineRule="auto"/>
        <w:ind w:left="120" w:right="128" w:firstLine="600"/>
        <w:jc w:val="both"/>
        <w:rPr>
          <w:rFonts w:ascii="仿宋" w:eastAsia="仿宋"/>
          <w:sz w:val="30"/>
        </w:rPr>
      </w:pPr>
      <w:r>
        <w:rPr>
          <w:rFonts w:ascii="仿宋_GB2312" w:eastAsia="仿宋_GB2312" w:hAnsi="Times New Roman" w:cs="仿宋_GB2312" w:hint="eastAsia"/>
          <w:spacing w:val="2"/>
          <w:sz w:val="32"/>
          <w:szCs w:val="32"/>
        </w:rPr>
        <w:t>根据《中共邓州市委办公室邓州市人民政府办公室关于印发〈邓州市房产管理局职能配置、内设机构和人员编制规定〉的通知》的规定，邓州市房管局设5个科室，包括</w:t>
      </w:r>
      <w:r w:rsidR="00A06D1E">
        <w:rPr>
          <w:rFonts w:ascii="仿宋" w:eastAsia="仿宋" w:hint="eastAsia"/>
          <w:spacing w:val="-15"/>
          <w:sz w:val="30"/>
        </w:rPr>
        <w:t>：办公室、房地产管</w:t>
      </w:r>
      <w:r w:rsidR="00A06D1E">
        <w:rPr>
          <w:rFonts w:ascii="仿宋" w:eastAsia="仿宋" w:hint="eastAsia"/>
          <w:sz w:val="30"/>
        </w:rPr>
        <w:t>理科、住宅建设综合开发管理科、工程技术科（挂邓州市房屋安全管理办公室牌子）、信访法制科。</w:t>
      </w:r>
    </w:p>
    <w:p w:rsidR="00A2634C" w:rsidRDefault="00A06D1E">
      <w:pPr>
        <w:pStyle w:val="a3"/>
        <w:spacing w:before="0" w:line="400" w:lineRule="exact"/>
        <w:ind w:left="686"/>
        <w:rPr>
          <w:rFonts w:ascii="黑体" w:eastAsia="黑体"/>
        </w:rPr>
      </w:pPr>
      <w:r>
        <w:rPr>
          <w:rFonts w:ascii="黑体" w:eastAsia="黑体" w:hint="eastAsia"/>
          <w:w w:val="95"/>
        </w:rPr>
        <w:t>三、部门预算单位构成</w:t>
      </w:r>
    </w:p>
    <w:p w:rsidR="00A2634C" w:rsidRDefault="00A06D1E">
      <w:pPr>
        <w:pStyle w:val="a3"/>
        <w:spacing w:line="364" w:lineRule="auto"/>
        <w:ind w:left="120" w:right="277" w:firstLine="566"/>
      </w:pPr>
      <w:r>
        <w:rPr>
          <w:w w:val="95"/>
        </w:rPr>
        <w:t>邓州市房产管理局部门预算包括局机关本级预算和局属</w:t>
      </w:r>
      <w:r>
        <w:t>单</w:t>
      </w:r>
      <w:r>
        <w:lastRenderedPageBreak/>
        <w:t>位预算。</w:t>
      </w:r>
    </w:p>
    <w:p w:rsidR="00A2634C" w:rsidRDefault="00A06D1E">
      <w:pPr>
        <w:pStyle w:val="a5"/>
        <w:numPr>
          <w:ilvl w:val="0"/>
          <w:numId w:val="1"/>
        </w:numPr>
        <w:tabs>
          <w:tab w:val="left" w:pos="1083"/>
        </w:tabs>
        <w:spacing w:before="1"/>
        <w:ind w:hanging="323"/>
        <w:rPr>
          <w:sz w:val="32"/>
        </w:rPr>
      </w:pPr>
      <w:r>
        <w:rPr>
          <w:sz w:val="32"/>
        </w:rPr>
        <w:t>邓州市房产管理局本级</w:t>
      </w:r>
    </w:p>
    <w:p w:rsidR="00A2634C" w:rsidRDefault="00A06D1E">
      <w:pPr>
        <w:pStyle w:val="a5"/>
        <w:numPr>
          <w:ilvl w:val="0"/>
          <w:numId w:val="1"/>
        </w:numPr>
        <w:tabs>
          <w:tab w:val="left" w:pos="1042"/>
        </w:tabs>
        <w:spacing w:before="217"/>
        <w:ind w:left="1041"/>
        <w:rPr>
          <w:sz w:val="30"/>
        </w:rPr>
      </w:pPr>
      <w:r>
        <w:rPr>
          <w:sz w:val="30"/>
        </w:rPr>
        <w:t>邓州市房产管理处</w:t>
      </w:r>
    </w:p>
    <w:p w:rsidR="00A2634C" w:rsidRDefault="00A06D1E">
      <w:pPr>
        <w:pStyle w:val="a5"/>
        <w:numPr>
          <w:ilvl w:val="0"/>
          <w:numId w:val="1"/>
        </w:numPr>
        <w:tabs>
          <w:tab w:val="left" w:pos="1042"/>
        </w:tabs>
        <w:ind w:left="1041"/>
        <w:rPr>
          <w:sz w:val="30"/>
        </w:rPr>
      </w:pPr>
      <w:r>
        <w:rPr>
          <w:sz w:val="30"/>
        </w:rPr>
        <w:t>邓州市房地产市场管理处</w:t>
      </w:r>
    </w:p>
    <w:p w:rsidR="00A2634C" w:rsidRDefault="00A06D1E">
      <w:pPr>
        <w:pStyle w:val="a5"/>
        <w:numPr>
          <w:ilvl w:val="0"/>
          <w:numId w:val="1"/>
        </w:numPr>
        <w:tabs>
          <w:tab w:val="left" w:pos="1042"/>
        </w:tabs>
        <w:ind w:left="1041"/>
        <w:rPr>
          <w:sz w:val="30"/>
        </w:rPr>
      </w:pPr>
      <w:r>
        <w:rPr>
          <w:sz w:val="30"/>
        </w:rPr>
        <w:t>邓州市乡镇房产管理处</w:t>
      </w:r>
    </w:p>
    <w:p w:rsidR="00A2634C" w:rsidRDefault="00A06D1E">
      <w:pPr>
        <w:pStyle w:val="a5"/>
        <w:numPr>
          <w:ilvl w:val="0"/>
          <w:numId w:val="1"/>
        </w:numPr>
        <w:tabs>
          <w:tab w:val="left" w:pos="1042"/>
        </w:tabs>
        <w:ind w:left="1041"/>
        <w:rPr>
          <w:sz w:val="30"/>
        </w:rPr>
      </w:pPr>
      <w:r>
        <w:rPr>
          <w:sz w:val="30"/>
        </w:rPr>
        <w:t>邓州市住房制度改革委员会办公室</w:t>
      </w:r>
    </w:p>
    <w:p w:rsidR="00A2634C" w:rsidRDefault="00A06D1E">
      <w:pPr>
        <w:pStyle w:val="a5"/>
        <w:numPr>
          <w:ilvl w:val="0"/>
          <w:numId w:val="1"/>
        </w:numPr>
        <w:tabs>
          <w:tab w:val="left" w:pos="1042"/>
        </w:tabs>
        <w:ind w:left="1041"/>
        <w:rPr>
          <w:sz w:val="30"/>
        </w:rPr>
      </w:pPr>
      <w:r>
        <w:rPr>
          <w:sz w:val="30"/>
        </w:rPr>
        <w:t>邓州市房屋产权产籍管理处</w:t>
      </w:r>
    </w:p>
    <w:p w:rsidR="00A2634C" w:rsidRPr="000C07BA" w:rsidRDefault="00A06D1E" w:rsidP="000C07BA">
      <w:pPr>
        <w:pStyle w:val="a5"/>
        <w:numPr>
          <w:ilvl w:val="0"/>
          <w:numId w:val="1"/>
        </w:numPr>
        <w:tabs>
          <w:tab w:val="left" w:pos="1042"/>
        </w:tabs>
        <w:ind w:left="1041"/>
        <w:rPr>
          <w:sz w:val="30"/>
        </w:rPr>
        <w:sectPr w:rsidR="00A2634C" w:rsidRPr="000C07BA">
          <w:pgSz w:w="11910" w:h="16840"/>
          <w:pgMar w:top="1500" w:right="1520" w:bottom="280" w:left="1680" w:header="720" w:footer="720" w:gutter="0"/>
          <w:cols w:space="720"/>
        </w:sectPr>
      </w:pPr>
      <w:r>
        <w:rPr>
          <w:sz w:val="30"/>
        </w:rPr>
        <w:t>邓州市房地产</w:t>
      </w:r>
      <w:r w:rsidR="000C07BA">
        <w:rPr>
          <w:rFonts w:hint="eastAsia"/>
          <w:sz w:val="30"/>
        </w:rPr>
        <w:t>管理</w:t>
      </w:r>
      <w:r>
        <w:rPr>
          <w:sz w:val="30"/>
        </w:rPr>
        <w:t>监察大队</w:t>
      </w:r>
    </w:p>
    <w:p w:rsidR="00A2634C" w:rsidRDefault="00A06D1E">
      <w:pPr>
        <w:pStyle w:val="a3"/>
        <w:spacing w:before="30"/>
        <w:ind w:left="431"/>
        <w:rPr>
          <w:rFonts w:ascii="黑体" w:eastAsia="黑体"/>
        </w:rPr>
      </w:pPr>
      <w:r>
        <w:rPr>
          <w:rFonts w:ascii="黑体" w:eastAsia="黑体" w:hint="eastAsia"/>
          <w:spacing w:val="6"/>
          <w:w w:val="95"/>
        </w:rPr>
        <w:lastRenderedPageBreak/>
        <w:t xml:space="preserve">第二部分 邓州市房产管理局 </w:t>
      </w:r>
      <w:r>
        <w:rPr>
          <w:rFonts w:ascii="黑体" w:eastAsia="黑体" w:hint="eastAsia"/>
          <w:w w:val="95"/>
        </w:rPr>
        <w:t>2019</w:t>
      </w:r>
      <w:r>
        <w:rPr>
          <w:rFonts w:ascii="黑体" w:eastAsia="黑体" w:hint="eastAsia"/>
          <w:spacing w:val="-2"/>
          <w:w w:val="95"/>
        </w:rPr>
        <w:t xml:space="preserve"> 年部门预算情况说明</w:t>
      </w:r>
    </w:p>
    <w:p w:rsidR="00A2634C" w:rsidRDefault="00A2634C">
      <w:pPr>
        <w:pStyle w:val="a3"/>
        <w:spacing w:before="0"/>
        <w:rPr>
          <w:rFonts w:ascii="黑体"/>
          <w:sz w:val="41"/>
        </w:rPr>
      </w:pPr>
    </w:p>
    <w:p w:rsidR="00A2634C" w:rsidRDefault="00A06D1E">
      <w:pPr>
        <w:pStyle w:val="a3"/>
        <w:spacing w:before="1"/>
        <w:ind w:left="828"/>
        <w:rPr>
          <w:rFonts w:ascii="黑体" w:eastAsia="黑体"/>
        </w:rPr>
      </w:pPr>
      <w:r>
        <w:rPr>
          <w:rFonts w:ascii="黑体" w:eastAsia="黑体" w:hint="eastAsia"/>
        </w:rPr>
        <w:t>一、收入支出预算总体情况说明</w:t>
      </w:r>
    </w:p>
    <w:p w:rsidR="00A2634C" w:rsidRDefault="00A06D1E">
      <w:pPr>
        <w:pStyle w:val="a3"/>
        <w:ind w:left="600"/>
      </w:pPr>
      <w:r>
        <w:rPr>
          <w:w w:val="95"/>
        </w:rPr>
        <w:t>2019</w:t>
      </w:r>
      <w:r>
        <w:rPr>
          <w:spacing w:val="-6"/>
          <w:w w:val="95"/>
        </w:rPr>
        <w:t xml:space="preserve"> 年收入总计 </w:t>
      </w:r>
      <w:r>
        <w:rPr>
          <w:w w:val="95"/>
        </w:rPr>
        <w:t>2683.04</w:t>
      </w:r>
      <w:r>
        <w:rPr>
          <w:spacing w:val="-16"/>
          <w:w w:val="95"/>
        </w:rPr>
        <w:t xml:space="preserve"> 万元，支出总计 </w:t>
      </w:r>
      <w:r>
        <w:rPr>
          <w:w w:val="95"/>
        </w:rPr>
        <w:t>2683.04</w:t>
      </w:r>
      <w:r>
        <w:rPr>
          <w:spacing w:val="-4"/>
          <w:w w:val="95"/>
        </w:rPr>
        <w:t xml:space="preserve"> 万元，</w:t>
      </w:r>
    </w:p>
    <w:p w:rsidR="00A2634C" w:rsidRDefault="00A06D1E">
      <w:pPr>
        <w:pStyle w:val="a3"/>
        <w:spacing w:line="364" w:lineRule="auto"/>
        <w:ind w:left="120" w:right="265"/>
      </w:pPr>
      <w:r>
        <w:rPr>
          <w:spacing w:val="10"/>
          <w:w w:val="95"/>
        </w:rPr>
        <w:t xml:space="preserve">与 </w:t>
      </w:r>
      <w:r>
        <w:rPr>
          <w:w w:val="95"/>
        </w:rPr>
        <w:t>2018</w:t>
      </w:r>
      <w:r>
        <w:rPr>
          <w:spacing w:val="1"/>
          <w:w w:val="95"/>
        </w:rPr>
        <w:t xml:space="preserve"> 年相比，收入支出增长 </w:t>
      </w:r>
      <w:r>
        <w:rPr>
          <w:w w:val="95"/>
        </w:rPr>
        <w:t>489.59 万元</w:t>
      </w:r>
      <w:r w:rsidR="000C07BA">
        <w:rPr>
          <w:rFonts w:hint="eastAsia"/>
          <w:w w:val="95"/>
        </w:rPr>
        <w:t>，增长22.32%</w:t>
      </w:r>
      <w:r>
        <w:rPr>
          <w:w w:val="95"/>
        </w:rPr>
        <w:t>。主要原因是：</w:t>
      </w:r>
      <w:r>
        <w:rPr>
          <w:spacing w:val="-149"/>
          <w:w w:val="95"/>
        </w:rPr>
        <w:t xml:space="preserve"> </w:t>
      </w:r>
      <w:r>
        <w:t>部分二级单位因收费取消而增加财政预算拨款。</w:t>
      </w:r>
    </w:p>
    <w:p w:rsidR="00A2634C" w:rsidRDefault="00A06D1E">
      <w:pPr>
        <w:pStyle w:val="a3"/>
        <w:spacing w:before="1"/>
        <w:ind w:left="686"/>
        <w:rPr>
          <w:rFonts w:ascii="黑体" w:eastAsia="黑体"/>
        </w:rPr>
      </w:pPr>
      <w:r>
        <w:rPr>
          <w:rFonts w:ascii="黑体" w:eastAsia="黑体" w:hint="eastAsia"/>
        </w:rPr>
        <w:t>二、收入预算说明</w:t>
      </w:r>
    </w:p>
    <w:p w:rsidR="00A2634C" w:rsidRDefault="00A06D1E" w:rsidP="000C07BA">
      <w:pPr>
        <w:pStyle w:val="a3"/>
        <w:ind w:right="582"/>
        <w:jc w:val="right"/>
      </w:pPr>
      <w:r>
        <w:rPr>
          <w:w w:val="95"/>
        </w:rPr>
        <w:t>2019</w:t>
      </w:r>
      <w:r>
        <w:rPr>
          <w:spacing w:val="26"/>
          <w:w w:val="95"/>
        </w:rPr>
        <w:t xml:space="preserve"> 年收入预算 </w:t>
      </w:r>
      <w:r>
        <w:rPr>
          <w:w w:val="95"/>
        </w:rPr>
        <w:t>2683.04</w:t>
      </w:r>
      <w:r>
        <w:rPr>
          <w:spacing w:val="4"/>
          <w:w w:val="95"/>
        </w:rPr>
        <w:t xml:space="preserve"> 万元，其中：一般公共预算</w:t>
      </w:r>
    </w:p>
    <w:p w:rsidR="00A2634C" w:rsidRDefault="00A06D1E" w:rsidP="00261CF2">
      <w:pPr>
        <w:pStyle w:val="a3"/>
        <w:ind w:right="1052"/>
        <w:jc w:val="center"/>
      </w:pPr>
      <w:r>
        <w:rPr>
          <w:spacing w:val="7"/>
          <w:w w:val="95"/>
        </w:rPr>
        <w:t xml:space="preserve">收入 </w:t>
      </w:r>
      <w:r>
        <w:rPr>
          <w:w w:val="95"/>
        </w:rPr>
        <w:t>1485.04</w:t>
      </w:r>
      <w:r>
        <w:rPr>
          <w:spacing w:val="1"/>
          <w:w w:val="95"/>
        </w:rPr>
        <w:t xml:space="preserve"> 万元，</w:t>
      </w:r>
      <w:r w:rsidR="00261CF2" w:rsidRPr="00261CF2">
        <w:rPr>
          <w:spacing w:val="1"/>
          <w:w w:val="95"/>
        </w:rPr>
        <w:t>提前下达转移支付安排</w:t>
      </w:r>
      <w:r w:rsidR="00261CF2">
        <w:rPr>
          <w:rFonts w:hint="eastAsia"/>
          <w:spacing w:val="1"/>
          <w:w w:val="95"/>
        </w:rPr>
        <w:t>1198万元</w:t>
      </w:r>
      <w:r>
        <w:rPr>
          <w:spacing w:val="-11"/>
          <w:w w:val="95"/>
        </w:rPr>
        <w:t>。</w:t>
      </w:r>
    </w:p>
    <w:p w:rsidR="00A2634C" w:rsidRDefault="00A06D1E">
      <w:pPr>
        <w:pStyle w:val="a3"/>
        <w:ind w:left="828"/>
        <w:rPr>
          <w:rFonts w:ascii="黑体" w:eastAsia="黑体"/>
        </w:rPr>
      </w:pPr>
      <w:r>
        <w:rPr>
          <w:rFonts w:ascii="黑体" w:eastAsia="黑体" w:hint="eastAsia"/>
        </w:rPr>
        <w:t>三、支出预算说明</w:t>
      </w:r>
    </w:p>
    <w:p w:rsidR="00A2634C" w:rsidRDefault="00A06D1E">
      <w:pPr>
        <w:pStyle w:val="a3"/>
        <w:ind w:left="828"/>
      </w:pPr>
      <w:r>
        <w:rPr>
          <w:w w:val="95"/>
        </w:rPr>
        <w:t>2019</w:t>
      </w:r>
      <w:r>
        <w:rPr>
          <w:spacing w:val="16"/>
          <w:w w:val="95"/>
        </w:rPr>
        <w:t xml:space="preserve"> 年支出预算 </w:t>
      </w:r>
      <w:r>
        <w:rPr>
          <w:w w:val="95"/>
        </w:rPr>
        <w:t>2683.04</w:t>
      </w:r>
      <w:r>
        <w:rPr>
          <w:spacing w:val="2"/>
          <w:w w:val="95"/>
        </w:rPr>
        <w:t xml:space="preserve"> 万元，按照用途划分为：基</w:t>
      </w:r>
    </w:p>
    <w:p w:rsidR="00A2634C" w:rsidRDefault="00A06D1E">
      <w:pPr>
        <w:pStyle w:val="a3"/>
        <w:spacing w:line="364" w:lineRule="auto"/>
        <w:ind w:left="120" w:right="276"/>
        <w:rPr>
          <w:w w:val="95"/>
        </w:rPr>
      </w:pPr>
      <w:r>
        <w:rPr>
          <w:w w:val="99"/>
        </w:rPr>
        <w:t>本支出</w:t>
      </w:r>
      <w:r>
        <w:rPr>
          <w:spacing w:val="-83"/>
        </w:rPr>
        <w:t xml:space="preserve"> </w:t>
      </w:r>
      <w:r>
        <w:rPr>
          <w:spacing w:val="1"/>
          <w:w w:val="99"/>
        </w:rPr>
        <w:t>1</w:t>
      </w:r>
      <w:r>
        <w:rPr>
          <w:spacing w:val="-2"/>
          <w:w w:val="99"/>
        </w:rPr>
        <w:t>9</w:t>
      </w:r>
      <w:r>
        <w:rPr>
          <w:spacing w:val="1"/>
          <w:w w:val="99"/>
        </w:rPr>
        <w:t>2.</w:t>
      </w:r>
      <w:r>
        <w:rPr>
          <w:spacing w:val="-2"/>
          <w:w w:val="99"/>
        </w:rPr>
        <w:t>2</w:t>
      </w:r>
      <w:r>
        <w:rPr>
          <w:w w:val="99"/>
        </w:rPr>
        <w:t>2</w:t>
      </w:r>
      <w:r>
        <w:rPr>
          <w:spacing w:val="-82"/>
        </w:rPr>
        <w:t xml:space="preserve"> </w:t>
      </w:r>
      <w:r>
        <w:rPr>
          <w:spacing w:val="-19"/>
          <w:w w:val="99"/>
        </w:rPr>
        <w:t>万元，占年度计划的</w:t>
      </w:r>
      <w:r>
        <w:rPr>
          <w:spacing w:val="-83"/>
        </w:rPr>
        <w:t xml:space="preserve"> </w:t>
      </w:r>
      <w:r>
        <w:rPr>
          <w:spacing w:val="1"/>
          <w:w w:val="99"/>
        </w:rPr>
        <w:t>7.</w:t>
      </w:r>
      <w:r>
        <w:rPr>
          <w:spacing w:val="-2"/>
          <w:w w:val="99"/>
        </w:rPr>
        <w:t>1</w:t>
      </w:r>
      <w:r>
        <w:rPr>
          <w:spacing w:val="1"/>
          <w:w w:val="99"/>
        </w:rPr>
        <w:t>6</w:t>
      </w:r>
      <w:r>
        <w:rPr>
          <w:spacing w:val="-27"/>
          <w:w w:val="99"/>
        </w:rPr>
        <w:t>%；项目支出</w:t>
      </w:r>
      <w:r>
        <w:rPr>
          <w:spacing w:val="-83"/>
        </w:rPr>
        <w:t xml:space="preserve"> </w:t>
      </w:r>
      <w:r>
        <w:rPr>
          <w:spacing w:val="1"/>
          <w:w w:val="99"/>
        </w:rPr>
        <w:t>24</w:t>
      </w:r>
      <w:r>
        <w:rPr>
          <w:spacing w:val="-2"/>
          <w:w w:val="99"/>
        </w:rPr>
        <w:t>9</w:t>
      </w:r>
      <w:r>
        <w:rPr>
          <w:spacing w:val="1"/>
          <w:w w:val="99"/>
        </w:rPr>
        <w:t>0.</w:t>
      </w:r>
      <w:r>
        <w:rPr>
          <w:spacing w:val="-2"/>
          <w:w w:val="99"/>
        </w:rPr>
        <w:t>8</w:t>
      </w:r>
      <w:r>
        <w:rPr>
          <w:w w:val="99"/>
        </w:rPr>
        <w:t>2</w:t>
      </w:r>
      <w:r>
        <w:rPr>
          <w:spacing w:val="-7"/>
          <w:w w:val="95"/>
        </w:rPr>
        <w:t xml:space="preserve">万元，占年度计划的 </w:t>
      </w:r>
      <w:r>
        <w:rPr>
          <w:w w:val="95"/>
        </w:rPr>
        <w:t>92.84%。</w:t>
      </w:r>
    </w:p>
    <w:p w:rsidR="00261CF2" w:rsidRDefault="00261CF2" w:rsidP="00261CF2">
      <w:pPr>
        <w:spacing w:line="560" w:lineRule="exact"/>
        <w:ind w:firstLineChars="200" w:firstLine="640"/>
        <w:rPr>
          <w:rFonts w:ascii="仿宋_GB2312" w:eastAsia="仿宋_GB2312"/>
          <w:sz w:val="32"/>
          <w:szCs w:val="32"/>
        </w:rPr>
      </w:pPr>
      <w:r>
        <w:rPr>
          <w:rFonts w:ascii="黑体" w:eastAsia="黑体" w:hAnsi="黑体" w:hint="eastAsia"/>
          <w:sz w:val="32"/>
          <w:szCs w:val="32"/>
        </w:rPr>
        <w:t>四、财政拨款收入支出预算总体情况说明</w:t>
      </w:r>
    </w:p>
    <w:p w:rsidR="00261CF2" w:rsidRPr="00261CF2" w:rsidRDefault="00261CF2" w:rsidP="00261CF2">
      <w:pPr>
        <w:spacing w:line="560" w:lineRule="exact"/>
        <w:ind w:firstLineChars="200" w:firstLine="640"/>
        <w:rPr>
          <w:rFonts w:ascii="仿宋_GB2312" w:eastAsia="仿宋_GB2312" w:cs="Courier New"/>
          <w:sz w:val="32"/>
          <w:szCs w:val="32"/>
        </w:rPr>
      </w:pPr>
      <w:r>
        <w:rPr>
          <w:rFonts w:ascii="仿宋_GB2312" w:eastAsia="仿宋_GB2312" w:cs="Courier New"/>
          <w:sz w:val="32"/>
          <w:szCs w:val="32"/>
        </w:rPr>
        <w:t>20</w:t>
      </w:r>
      <w:r>
        <w:rPr>
          <w:rFonts w:ascii="仿宋_GB2312" w:eastAsia="仿宋_GB2312" w:cs="Courier New" w:hint="eastAsia"/>
          <w:sz w:val="32"/>
          <w:szCs w:val="32"/>
        </w:rPr>
        <w:t>19</w:t>
      </w:r>
      <w:r>
        <w:rPr>
          <w:rFonts w:ascii="仿宋_GB2312" w:eastAsia="仿宋_GB2312" w:cs="Courier New"/>
          <w:sz w:val="32"/>
          <w:szCs w:val="32"/>
        </w:rPr>
        <w:t>年</w:t>
      </w:r>
      <w:r>
        <w:rPr>
          <w:rFonts w:ascii="仿宋_GB2312" w:eastAsia="仿宋_GB2312" w:cs="Courier New" w:hint="eastAsia"/>
          <w:sz w:val="32"/>
          <w:szCs w:val="32"/>
        </w:rPr>
        <w:t>财政拨款收入预算</w:t>
      </w:r>
      <w:r>
        <w:rPr>
          <w:rFonts w:ascii="仿宋_GB2312" w:eastAsia="仿宋_GB2312" w:hint="eastAsia"/>
          <w:sz w:val="32"/>
          <w:szCs w:val="32"/>
        </w:rPr>
        <w:t>566.68</w:t>
      </w:r>
      <w:r>
        <w:rPr>
          <w:rFonts w:ascii="仿宋_GB2312" w:eastAsia="仿宋_GB2312" w:cs="Courier New" w:hint="eastAsia"/>
          <w:sz w:val="32"/>
          <w:szCs w:val="32"/>
        </w:rPr>
        <w:t>万元，支出预算</w:t>
      </w:r>
      <w:r>
        <w:rPr>
          <w:rFonts w:ascii="仿宋_GB2312" w:eastAsia="仿宋_GB2312" w:hint="eastAsia"/>
          <w:sz w:val="32"/>
          <w:szCs w:val="32"/>
        </w:rPr>
        <w:t>566.68</w:t>
      </w:r>
      <w:r>
        <w:rPr>
          <w:rFonts w:ascii="仿宋_GB2312" w:eastAsia="仿宋_GB2312" w:cs="Courier New" w:hint="eastAsia"/>
          <w:sz w:val="32"/>
          <w:szCs w:val="32"/>
        </w:rPr>
        <w:t>万元。与上年相比，财政拨款收支预算增加</w:t>
      </w:r>
      <w:r w:rsidRPr="00261CF2">
        <w:rPr>
          <w:rFonts w:ascii="仿宋_GB2312" w:eastAsia="仿宋_GB2312" w:cs="Courier New"/>
          <w:sz w:val="32"/>
          <w:szCs w:val="32"/>
        </w:rPr>
        <w:t>22.73</w:t>
      </w:r>
      <w:r>
        <w:rPr>
          <w:rFonts w:ascii="仿宋_GB2312" w:eastAsia="仿宋_GB2312" w:cs="Courier New" w:hint="eastAsia"/>
          <w:sz w:val="32"/>
          <w:szCs w:val="32"/>
        </w:rPr>
        <w:t>万元，增长4.18</w:t>
      </w:r>
      <w:r>
        <w:rPr>
          <w:rFonts w:ascii="仿宋_GB2312" w:eastAsia="仿宋_GB2312" w:cs="Courier New"/>
          <w:sz w:val="32"/>
          <w:szCs w:val="32"/>
        </w:rPr>
        <w:t>%</w:t>
      </w:r>
      <w:r>
        <w:rPr>
          <w:rFonts w:ascii="仿宋_GB2312" w:eastAsia="仿宋_GB2312" w:cs="Courier New" w:hint="eastAsia"/>
          <w:sz w:val="32"/>
          <w:szCs w:val="32"/>
        </w:rPr>
        <w:t>，主要原因：</w:t>
      </w:r>
      <w:r w:rsidRPr="00261CF2">
        <w:rPr>
          <w:rFonts w:ascii="仿宋_GB2312" w:eastAsia="仿宋_GB2312" w:cs="Courier New"/>
          <w:sz w:val="32"/>
          <w:szCs w:val="32"/>
        </w:rPr>
        <w:t>部分二级单位因收费取消而增加财政预算拨款</w:t>
      </w:r>
      <w:r>
        <w:rPr>
          <w:rFonts w:ascii="仿宋_GB2312" w:eastAsia="仿宋_GB2312" w:cs="Courier New" w:hint="eastAsia"/>
          <w:sz w:val="32"/>
          <w:szCs w:val="32"/>
        </w:rPr>
        <w:t>。</w:t>
      </w:r>
    </w:p>
    <w:p w:rsidR="00A2634C" w:rsidRDefault="00261CF2">
      <w:pPr>
        <w:pStyle w:val="a3"/>
        <w:spacing w:before="2"/>
        <w:ind w:left="760"/>
        <w:rPr>
          <w:rFonts w:ascii="黑体" w:eastAsia="黑体"/>
        </w:rPr>
      </w:pPr>
      <w:r>
        <w:rPr>
          <w:rFonts w:ascii="黑体" w:eastAsia="黑体" w:hint="eastAsia"/>
        </w:rPr>
        <w:t>五</w:t>
      </w:r>
      <w:r w:rsidR="00A06D1E">
        <w:rPr>
          <w:rFonts w:ascii="黑体" w:eastAsia="黑体" w:hint="eastAsia"/>
        </w:rPr>
        <w:t>、一般公共预算支出预算情况说明</w:t>
      </w:r>
    </w:p>
    <w:p w:rsidR="00A2634C" w:rsidRDefault="00A06D1E" w:rsidP="00261CF2">
      <w:pPr>
        <w:pStyle w:val="a3"/>
        <w:spacing w:before="259" w:line="343" w:lineRule="auto"/>
        <w:ind w:left="120" w:right="280" w:firstLine="640"/>
        <w:rPr>
          <w:w w:val="95"/>
        </w:rPr>
      </w:pPr>
      <w:r>
        <w:rPr>
          <w:rFonts w:ascii="Times New Roman" w:eastAsia="Times New Roman"/>
          <w:w w:val="95"/>
        </w:rPr>
        <w:t>2019</w:t>
      </w:r>
      <w:r>
        <w:rPr>
          <w:rFonts w:ascii="Times New Roman" w:eastAsia="Times New Roman"/>
          <w:spacing w:val="36"/>
          <w:w w:val="95"/>
        </w:rPr>
        <w:t xml:space="preserve"> </w:t>
      </w:r>
      <w:r>
        <w:rPr>
          <w:spacing w:val="2"/>
          <w:w w:val="95"/>
        </w:rPr>
        <w:t xml:space="preserve">年一般公共预算支出年初预算为 </w:t>
      </w:r>
      <w:r>
        <w:rPr>
          <w:rFonts w:ascii="Times New Roman" w:eastAsia="Times New Roman"/>
          <w:w w:val="95"/>
        </w:rPr>
        <w:t>1485.04</w:t>
      </w:r>
      <w:r>
        <w:rPr>
          <w:rFonts w:ascii="Times New Roman" w:eastAsia="Times New Roman"/>
          <w:spacing w:val="31"/>
          <w:w w:val="95"/>
        </w:rPr>
        <w:t xml:space="preserve"> </w:t>
      </w:r>
      <w:r>
        <w:rPr>
          <w:w w:val="95"/>
        </w:rPr>
        <w:t>万元。主</w:t>
      </w:r>
      <w:r>
        <w:t>要用于以下方面：</w:t>
      </w:r>
      <w:r>
        <w:rPr>
          <w:w w:val="95"/>
        </w:rPr>
        <w:t>社会保障和就业支出（类）</w:t>
      </w:r>
      <w:r>
        <w:rPr>
          <w:spacing w:val="11"/>
          <w:w w:val="95"/>
        </w:rPr>
        <w:t xml:space="preserve">支出 </w:t>
      </w:r>
      <w:r>
        <w:rPr>
          <w:rFonts w:ascii="Times New Roman" w:eastAsia="Times New Roman"/>
          <w:w w:val="95"/>
        </w:rPr>
        <w:t>28.01</w:t>
      </w:r>
      <w:r>
        <w:rPr>
          <w:rFonts w:ascii="Times New Roman" w:eastAsia="Times New Roman"/>
          <w:spacing w:val="29"/>
          <w:w w:val="95"/>
        </w:rPr>
        <w:t xml:space="preserve"> </w:t>
      </w:r>
      <w:r>
        <w:rPr>
          <w:spacing w:val="6"/>
          <w:w w:val="95"/>
        </w:rPr>
        <w:t xml:space="preserve">万元，占 </w:t>
      </w:r>
      <w:r>
        <w:rPr>
          <w:rFonts w:ascii="Times New Roman" w:eastAsia="Times New Roman"/>
          <w:w w:val="95"/>
        </w:rPr>
        <w:t>1.89%</w:t>
      </w:r>
      <w:r>
        <w:rPr>
          <w:w w:val="95"/>
        </w:rPr>
        <w:t>；</w:t>
      </w:r>
      <w:r>
        <w:rPr>
          <w:spacing w:val="-149"/>
          <w:w w:val="95"/>
        </w:rPr>
        <w:t xml:space="preserve"> </w:t>
      </w:r>
      <w:r>
        <w:rPr>
          <w:w w:val="95"/>
        </w:rPr>
        <w:t>医疗卫生与计划生育支出（类）</w:t>
      </w:r>
      <w:r>
        <w:rPr>
          <w:spacing w:val="15"/>
          <w:w w:val="95"/>
        </w:rPr>
        <w:t xml:space="preserve">支出 </w:t>
      </w:r>
      <w:r>
        <w:rPr>
          <w:rFonts w:ascii="Times New Roman" w:eastAsia="Times New Roman"/>
          <w:w w:val="95"/>
        </w:rPr>
        <w:t>13.85</w:t>
      </w:r>
      <w:r>
        <w:rPr>
          <w:rFonts w:ascii="Times New Roman" w:eastAsia="Times New Roman"/>
          <w:spacing w:val="39"/>
          <w:w w:val="95"/>
        </w:rPr>
        <w:t xml:space="preserve"> </w:t>
      </w:r>
      <w:r>
        <w:rPr>
          <w:spacing w:val="8"/>
          <w:w w:val="95"/>
        </w:rPr>
        <w:t xml:space="preserve">万元，占 </w:t>
      </w:r>
      <w:r>
        <w:rPr>
          <w:rFonts w:ascii="Times New Roman" w:eastAsia="Times New Roman"/>
          <w:w w:val="95"/>
        </w:rPr>
        <w:t>0.93%</w:t>
      </w:r>
      <w:r>
        <w:rPr>
          <w:w w:val="95"/>
        </w:rPr>
        <w:t>；</w:t>
      </w:r>
      <w:r>
        <w:rPr>
          <w:spacing w:val="-149"/>
          <w:w w:val="95"/>
        </w:rPr>
        <w:t xml:space="preserve"> </w:t>
      </w:r>
      <w:r>
        <w:rPr>
          <w:w w:val="95"/>
        </w:rPr>
        <w:t>城乡社区支出（类）</w:t>
      </w:r>
      <w:r>
        <w:rPr>
          <w:spacing w:val="1"/>
          <w:w w:val="95"/>
        </w:rPr>
        <w:t xml:space="preserve">支出 </w:t>
      </w:r>
      <w:r>
        <w:rPr>
          <w:rFonts w:ascii="Times New Roman" w:eastAsia="Times New Roman"/>
          <w:w w:val="95"/>
        </w:rPr>
        <w:t>100.70</w:t>
      </w:r>
      <w:r>
        <w:rPr>
          <w:rFonts w:ascii="Times New Roman" w:eastAsia="Times New Roman"/>
          <w:spacing w:val="74"/>
        </w:rPr>
        <w:t xml:space="preserve"> </w:t>
      </w:r>
      <w:r>
        <w:rPr>
          <w:w w:val="95"/>
        </w:rPr>
        <w:t xml:space="preserve">万元，占 </w:t>
      </w:r>
      <w:r>
        <w:rPr>
          <w:rFonts w:ascii="Times New Roman" w:eastAsia="Times New Roman"/>
          <w:w w:val="95"/>
        </w:rPr>
        <w:t>6.78%</w:t>
      </w:r>
      <w:r>
        <w:rPr>
          <w:w w:val="95"/>
        </w:rPr>
        <w:t>；住房保障支出（类）</w:t>
      </w:r>
      <w:r>
        <w:rPr>
          <w:spacing w:val="-21"/>
          <w:w w:val="95"/>
        </w:rPr>
        <w:t xml:space="preserve">支出 </w:t>
      </w:r>
      <w:r>
        <w:rPr>
          <w:rFonts w:ascii="Times New Roman" w:eastAsia="Times New Roman"/>
          <w:w w:val="95"/>
        </w:rPr>
        <w:t>1342.48</w:t>
      </w:r>
      <w:r>
        <w:rPr>
          <w:rFonts w:ascii="Times New Roman" w:eastAsia="Times New Roman"/>
          <w:spacing w:val="11"/>
          <w:w w:val="95"/>
        </w:rPr>
        <w:t xml:space="preserve"> </w:t>
      </w:r>
      <w:r>
        <w:rPr>
          <w:spacing w:val="-13"/>
          <w:w w:val="95"/>
        </w:rPr>
        <w:t xml:space="preserve">万元，占 </w:t>
      </w:r>
      <w:r>
        <w:rPr>
          <w:rFonts w:ascii="Times New Roman" w:eastAsia="Times New Roman"/>
          <w:w w:val="95"/>
        </w:rPr>
        <w:t>90.40%</w:t>
      </w:r>
      <w:r>
        <w:rPr>
          <w:w w:val="95"/>
        </w:rPr>
        <w:t>。</w:t>
      </w:r>
    </w:p>
    <w:p w:rsidR="00261CF2" w:rsidRDefault="00261CF2" w:rsidP="00261CF2">
      <w:pPr>
        <w:spacing w:line="560" w:lineRule="exact"/>
        <w:ind w:firstLineChars="200" w:firstLine="640"/>
        <w:rPr>
          <w:rFonts w:ascii="黑体" w:eastAsia="黑体" w:hAnsi="Times New Roman" w:cs="黑体"/>
          <w:sz w:val="32"/>
          <w:szCs w:val="32"/>
        </w:rPr>
      </w:pPr>
      <w:r>
        <w:rPr>
          <w:rFonts w:ascii="黑体" w:eastAsia="黑体" w:hAnsi="Times New Roman" w:cs="黑体" w:hint="eastAsia"/>
          <w:sz w:val="32"/>
          <w:szCs w:val="32"/>
        </w:rPr>
        <w:t>六、支出预算经济分类情况说明</w:t>
      </w:r>
    </w:p>
    <w:p w:rsidR="00261CF2" w:rsidRPr="00261CF2" w:rsidRDefault="00261CF2" w:rsidP="00261CF2">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按照《财政部关于印发&lt;支出经济分类科目改革方案&gt;的通知》（财预〔2017〕98号）要求，从201</w:t>
      </w:r>
      <w:r>
        <w:rPr>
          <w:rFonts w:ascii="仿宋_GB2312" w:eastAsia="仿宋_GB2312"/>
          <w:sz w:val="32"/>
          <w:szCs w:val="32"/>
        </w:rPr>
        <w:t>8</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w:t>
      </w:r>
      <w:r w:rsidR="00153B6B">
        <w:rPr>
          <w:rFonts w:ascii="仿宋_GB2312" w:eastAsia="仿宋_GB2312" w:hint="eastAsia"/>
          <w:sz w:val="32"/>
          <w:szCs w:val="32"/>
        </w:rPr>
        <w:t>中心</w:t>
      </w:r>
      <w:bookmarkStart w:id="0" w:name="_GoBack"/>
      <w:bookmarkEnd w:id="0"/>
      <w:r>
        <w:rPr>
          <w:rFonts w:ascii="仿宋_GB2312" w:eastAsia="仿宋_GB2312" w:hint="eastAsia"/>
          <w:sz w:val="32"/>
          <w:szCs w:val="32"/>
        </w:rPr>
        <w:t>《支出经济分类汇总表》, 按两套经济分类科目分别反映不同资金来源的全部预算支出。</w:t>
      </w:r>
    </w:p>
    <w:p w:rsidR="00A2634C" w:rsidRDefault="00261CF2">
      <w:pPr>
        <w:pStyle w:val="a3"/>
        <w:spacing w:before="0" w:line="364" w:lineRule="exact"/>
        <w:ind w:left="760"/>
        <w:rPr>
          <w:rFonts w:ascii="黑体" w:eastAsia="黑体"/>
        </w:rPr>
      </w:pPr>
      <w:r>
        <w:rPr>
          <w:rFonts w:ascii="黑体" w:eastAsia="黑体" w:hint="eastAsia"/>
          <w:w w:val="95"/>
        </w:rPr>
        <w:t>七、政府性基金预算支出</w:t>
      </w:r>
      <w:r w:rsidR="00A06D1E">
        <w:rPr>
          <w:rFonts w:ascii="黑体" w:eastAsia="黑体" w:hint="eastAsia"/>
          <w:w w:val="95"/>
        </w:rPr>
        <w:t>情况说明</w:t>
      </w:r>
    </w:p>
    <w:p w:rsidR="00261CF2" w:rsidRPr="00261CF2" w:rsidRDefault="00A06D1E" w:rsidP="00261CF2">
      <w:pPr>
        <w:pStyle w:val="a3"/>
        <w:ind w:left="828"/>
      </w:pPr>
      <w:r>
        <w:rPr>
          <w:rFonts w:ascii="Times New Roman" w:eastAsia="Times New Roman"/>
        </w:rPr>
        <w:t>2019</w:t>
      </w:r>
      <w:r>
        <w:rPr>
          <w:rFonts w:ascii="Times New Roman" w:eastAsia="Times New Roman"/>
          <w:spacing w:val="-5"/>
        </w:rPr>
        <w:t xml:space="preserve"> </w:t>
      </w:r>
      <w:r>
        <w:t>年没有使用政府性基金预算拨款安排的支出。</w:t>
      </w:r>
    </w:p>
    <w:p w:rsidR="00261CF2" w:rsidRDefault="00261CF2" w:rsidP="00261CF2">
      <w:pPr>
        <w:pStyle w:val="a3"/>
        <w:spacing w:before="30"/>
        <w:ind w:firstLineChars="250" w:firstLine="756"/>
        <w:rPr>
          <w:rFonts w:ascii="黑体" w:eastAsia="黑体" w:hAnsi="黑体"/>
        </w:rPr>
      </w:pPr>
      <w:r>
        <w:rPr>
          <w:rFonts w:ascii="黑体" w:eastAsia="黑体" w:hAnsi="黑体" w:hint="eastAsia"/>
          <w:w w:val="95"/>
        </w:rPr>
        <w:t>八、“三公”经费支出预算情况说明</w:t>
      </w:r>
    </w:p>
    <w:p w:rsidR="00261CF2" w:rsidRDefault="00261CF2" w:rsidP="00261CF2">
      <w:pPr>
        <w:pStyle w:val="a3"/>
        <w:ind w:left="828"/>
      </w:pPr>
      <w:r>
        <w:rPr>
          <w:w w:val="95"/>
        </w:rPr>
        <w:t>2019</w:t>
      </w:r>
      <w:r>
        <w:rPr>
          <w:spacing w:val="2"/>
          <w:w w:val="95"/>
        </w:rPr>
        <w:t xml:space="preserve"> 年“三公”经费预算为 </w:t>
      </w:r>
      <w:r>
        <w:rPr>
          <w:w w:val="95"/>
        </w:rPr>
        <w:t>23.60</w:t>
      </w:r>
      <w:r>
        <w:rPr>
          <w:spacing w:val="8"/>
          <w:w w:val="95"/>
        </w:rPr>
        <w:t xml:space="preserve"> 万元,比 </w:t>
      </w:r>
      <w:r>
        <w:rPr>
          <w:w w:val="95"/>
        </w:rPr>
        <w:t>2018</w:t>
      </w:r>
      <w:r>
        <w:rPr>
          <w:spacing w:val="7"/>
          <w:w w:val="95"/>
        </w:rPr>
        <w:t xml:space="preserve"> 年减</w:t>
      </w:r>
    </w:p>
    <w:p w:rsidR="00261CF2" w:rsidRDefault="00261CF2" w:rsidP="00261CF2">
      <w:pPr>
        <w:pStyle w:val="a3"/>
        <w:ind w:left="120"/>
        <w:jc w:val="both"/>
        <w:rPr>
          <w:w w:val="95"/>
        </w:rPr>
      </w:pPr>
      <w:r>
        <w:rPr>
          <w:spacing w:val="29"/>
          <w:w w:val="95"/>
        </w:rPr>
        <w:t xml:space="preserve">少 </w:t>
      </w:r>
      <w:r>
        <w:rPr>
          <w:w w:val="95"/>
        </w:rPr>
        <w:t>1.90 万元。</w:t>
      </w:r>
    </w:p>
    <w:p w:rsidR="00261CF2" w:rsidRDefault="00261CF2" w:rsidP="00261CF2">
      <w:pPr>
        <w:pStyle w:val="a3"/>
        <w:ind w:left="120" w:firstLineChars="250" w:firstLine="756"/>
        <w:jc w:val="both"/>
        <w:rPr>
          <w:w w:val="95"/>
        </w:rPr>
      </w:pPr>
      <w:r>
        <w:rPr>
          <w:w w:val="95"/>
        </w:rPr>
        <w:t>具体支出情况如下：</w:t>
      </w:r>
    </w:p>
    <w:p w:rsidR="00261CF2" w:rsidRDefault="00261CF2" w:rsidP="00261CF2">
      <w:pPr>
        <w:pStyle w:val="a3"/>
        <w:numPr>
          <w:ilvl w:val="0"/>
          <w:numId w:val="3"/>
        </w:numPr>
        <w:jc w:val="both"/>
        <w:rPr>
          <w:rFonts w:ascii="仿宋_GB2312" w:eastAsia="仿宋_GB2312" w:hAnsi="Times New Roman" w:cs="仿宋_GB2312"/>
          <w:spacing w:val="-1"/>
        </w:rPr>
      </w:pPr>
      <w:r>
        <w:rPr>
          <w:rFonts w:ascii="仿宋_GB2312" w:eastAsia="仿宋_GB2312" w:hAnsi="Times New Roman" w:cs="仿宋_GB2312" w:hint="eastAsia"/>
          <w:b/>
          <w:spacing w:val="-1"/>
        </w:rPr>
        <w:t>因公出国（境）费</w:t>
      </w:r>
      <w:r>
        <w:rPr>
          <w:rFonts w:ascii="仿宋_GB2312" w:eastAsia="仿宋_GB2312" w:hint="eastAsia"/>
        </w:rPr>
        <w:t>0</w:t>
      </w:r>
      <w:r>
        <w:rPr>
          <w:rFonts w:ascii="仿宋_GB2312" w:eastAsia="仿宋_GB2312" w:hAnsi="Times New Roman" w:cs="仿宋_GB2312" w:hint="eastAsia"/>
          <w:spacing w:val="-1"/>
        </w:rPr>
        <w:t>万元，与上年持平。</w:t>
      </w:r>
    </w:p>
    <w:p w:rsidR="00261CF2" w:rsidRDefault="00261CF2" w:rsidP="00261CF2">
      <w:pPr>
        <w:pStyle w:val="a5"/>
        <w:numPr>
          <w:ilvl w:val="0"/>
          <w:numId w:val="3"/>
        </w:numPr>
        <w:kinsoku w:val="0"/>
        <w:overflowPunct w:val="0"/>
        <w:adjustRightInd w:val="0"/>
        <w:snapToGrid w:val="0"/>
        <w:spacing w:line="360" w:lineRule="auto"/>
        <w:rPr>
          <w:rFonts w:ascii="仿宋_GB2312" w:eastAsia="仿宋_GB2312" w:hAnsi="宋体" w:cs="Courier New"/>
          <w:sz w:val="32"/>
          <w:szCs w:val="32"/>
        </w:rPr>
      </w:pPr>
      <w:r w:rsidRPr="00261CF2">
        <w:rPr>
          <w:rFonts w:ascii="仿宋_GB2312" w:eastAsia="仿宋_GB2312" w:hAnsi="Times New Roman" w:cs="仿宋_GB2312" w:hint="eastAsia"/>
          <w:b/>
          <w:spacing w:val="-1"/>
          <w:sz w:val="32"/>
          <w:szCs w:val="32"/>
        </w:rPr>
        <w:t>公务用车购置及运行费</w:t>
      </w:r>
      <w:r>
        <w:rPr>
          <w:rFonts w:ascii="仿宋_GB2312" w:eastAsia="仿宋_GB2312" w:hint="eastAsia"/>
          <w:sz w:val="32"/>
          <w:szCs w:val="32"/>
        </w:rPr>
        <w:t>1.5</w:t>
      </w:r>
      <w:r w:rsidRPr="00261CF2">
        <w:rPr>
          <w:rFonts w:ascii="仿宋_GB2312" w:eastAsia="仿宋_GB2312" w:hAnsi="Times New Roman" w:cs="仿宋_GB2312" w:hint="eastAsia"/>
          <w:sz w:val="32"/>
          <w:szCs w:val="32"/>
        </w:rPr>
        <w:t>万</w:t>
      </w:r>
      <w:r w:rsidRPr="00261CF2">
        <w:rPr>
          <w:rFonts w:ascii="仿宋_GB2312" w:eastAsia="仿宋_GB2312" w:hAnsi="宋体" w:cs="Courier New" w:hint="eastAsia"/>
          <w:sz w:val="32"/>
          <w:szCs w:val="32"/>
        </w:rPr>
        <w:t>元，其中，公务用</w:t>
      </w:r>
    </w:p>
    <w:p w:rsidR="00261CF2" w:rsidRDefault="00261CF2" w:rsidP="00D608D9">
      <w:pPr>
        <w:kinsoku w:val="0"/>
        <w:overflowPunct w:val="0"/>
        <w:adjustRightInd w:val="0"/>
        <w:snapToGrid w:val="0"/>
        <w:spacing w:line="360" w:lineRule="auto"/>
        <w:rPr>
          <w:rFonts w:ascii="仿宋_GB2312" w:eastAsia="仿宋_GB2312" w:cs="Courier New"/>
          <w:sz w:val="32"/>
          <w:szCs w:val="32"/>
        </w:rPr>
      </w:pPr>
      <w:r w:rsidRPr="00261CF2">
        <w:rPr>
          <w:rFonts w:ascii="仿宋_GB2312" w:eastAsia="仿宋_GB2312" w:cs="Courier New" w:hint="eastAsia"/>
          <w:sz w:val="32"/>
          <w:szCs w:val="32"/>
        </w:rPr>
        <w:t>车购置费</w:t>
      </w:r>
      <w:r>
        <w:rPr>
          <w:rFonts w:ascii="仿宋_GB2312" w:eastAsia="仿宋_GB2312" w:hint="eastAsia"/>
          <w:sz w:val="32"/>
          <w:szCs w:val="32"/>
        </w:rPr>
        <w:t>0</w:t>
      </w:r>
      <w:r w:rsidRPr="00261CF2">
        <w:rPr>
          <w:rFonts w:ascii="仿宋_GB2312" w:eastAsia="仿宋_GB2312" w:cs="Courier New" w:hint="eastAsia"/>
          <w:sz w:val="32"/>
          <w:szCs w:val="32"/>
        </w:rPr>
        <w:t>万元；公务用车运行维护费</w:t>
      </w:r>
      <w:r>
        <w:rPr>
          <w:rFonts w:ascii="仿宋_GB2312" w:eastAsia="仿宋_GB2312" w:hint="eastAsia"/>
          <w:sz w:val="32"/>
          <w:szCs w:val="32"/>
        </w:rPr>
        <w:t>1.5</w:t>
      </w:r>
      <w:r w:rsidRPr="00261CF2">
        <w:rPr>
          <w:rFonts w:ascii="仿宋_GB2312" w:eastAsia="仿宋_GB2312" w:cs="Courier New" w:hint="eastAsia"/>
          <w:sz w:val="32"/>
          <w:szCs w:val="32"/>
        </w:rPr>
        <w:t>万元，主要用于开展工作所需公务用车的燃料费、维修费、过路过桥费、保险费、安全奖励费用等支出。公务用车购置费预算数与上年持平。公务用车运行维护费预算数</w:t>
      </w:r>
      <w:r w:rsidR="00D608D9" w:rsidRPr="00261CF2">
        <w:rPr>
          <w:rFonts w:ascii="仿宋_GB2312" w:eastAsia="仿宋_GB2312" w:cs="Courier New" w:hint="eastAsia"/>
          <w:sz w:val="32"/>
          <w:szCs w:val="32"/>
        </w:rPr>
        <w:t>与上年持平。</w:t>
      </w:r>
    </w:p>
    <w:p w:rsidR="00D608D9" w:rsidRPr="00D608D9" w:rsidRDefault="00D608D9" w:rsidP="00D608D9">
      <w:pPr>
        <w:kinsoku w:val="0"/>
        <w:overflowPunct w:val="0"/>
        <w:adjustRightInd w:val="0"/>
        <w:snapToGrid w:val="0"/>
        <w:spacing w:line="360" w:lineRule="auto"/>
        <w:ind w:firstLineChars="200" w:firstLine="640"/>
        <w:rPr>
          <w:rFonts w:ascii="仿宋_GB2312" w:eastAsia="仿宋_GB2312" w:cs="Courier New"/>
          <w:sz w:val="32"/>
          <w:szCs w:val="32"/>
        </w:rPr>
      </w:pPr>
      <w:r>
        <w:rPr>
          <w:rFonts w:ascii="仿宋_GB2312" w:eastAsia="仿宋_GB2312" w:hAnsi="Times New Roman" w:cs="仿宋_GB2312" w:hint="eastAsia"/>
          <w:b/>
          <w:spacing w:val="-1"/>
          <w:sz w:val="32"/>
          <w:szCs w:val="32"/>
        </w:rPr>
        <w:t>（三）公务接待费</w:t>
      </w:r>
      <w:r>
        <w:rPr>
          <w:rFonts w:ascii="仿宋_GB2312" w:eastAsia="仿宋_GB2312" w:hint="eastAsia"/>
          <w:sz w:val="32"/>
          <w:szCs w:val="32"/>
        </w:rPr>
        <w:t>22.1</w:t>
      </w:r>
      <w:r>
        <w:rPr>
          <w:rFonts w:ascii="仿宋_GB2312" w:eastAsia="仿宋_GB2312" w:cs="Courier New" w:hint="eastAsia"/>
          <w:sz w:val="32"/>
          <w:szCs w:val="32"/>
        </w:rPr>
        <w:t>万元，主要用于按规定开支的各类公务接待（含外宾接待）支出。预算数比上年减少</w:t>
      </w:r>
      <w:r>
        <w:rPr>
          <w:rFonts w:ascii="仿宋_GB2312" w:eastAsia="仿宋_GB2312" w:hint="eastAsia"/>
          <w:sz w:val="32"/>
          <w:szCs w:val="32"/>
        </w:rPr>
        <w:t>1.9</w:t>
      </w:r>
      <w:r>
        <w:rPr>
          <w:rFonts w:ascii="仿宋_GB2312" w:eastAsia="仿宋_GB2312" w:cs="Courier New" w:hint="eastAsia"/>
          <w:sz w:val="32"/>
          <w:szCs w:val="32"/>
        </w:rPr>
        <w:t>万元。主要原因：</w:t>
      </w:r>
      <w:r w:rsidRPr="00D608D9">
        <w:rPr>
          <w:rFonts w:ascii="仿宋_GB2312" w:eastAsia="仿宋_GB2312" w:cs="Courier New"/>
          <w:sz w:val="32"/>
          <w:szCs w:val="32"/>
        </w:rPr>
        <w:t>响应中央号召，各级部门厉行节约，压减三公经费支出</w:t>
      </w:r>
      <w:r>
        <w:rPr>
          <w:rFonts w:ascii="仿宋_GB2312" w:eastAsia="仿宋_GB2312" w:cs="Courier New" w:hint="eastAsia"/>
          <w:sz w:val="32"/>
          <w:szCs w:val="32"/>
        </w:rPr>
        <w:t>。</w:t>
      </w:r>
    </w:p>
    <w:p w:rsidR="00261CF2" w:rsidRDefault="00D608D9" w:rsidP="00261CF2">
      <w:pPr>
        <w:pStyle w:val="a3"/>
        <w:spacing w:before="2"/>
        <w:ind w:left="828"/>
        <w:rPr>
          <w:rFonts w:ascii="黑体" w:eastAsia="黑体"/>
        </w:rPr>
      </w:pPr>
      <w:r>
        <w:rPr>
          <w:rFonts w:ascii="黑体" w:eastAsia="黑体" w:hint="eastAsia"/>
        </w:rPr>
        <w:t>九</w:t>
      </w:r>
      <w:r w:rsidR="00261CF2">
        <w:rPr>
          <w:rFonts w:ascii="黑体" w:eastAsia="黑体" w:hint="eastAsia"/>
        </w:rPr>
        <w:t>、其他重要事项的情况说明</w:t>
      </w:r>
    </w:p>
    <w:p w:rsidR="00261CF2" w:rsidRDefault="00261CF2" w:rsidP="00261CF2">
      <w:pPr>
        <w:pStyle w:val="21"/>
      </w:pPr>
      <w:r>
        <w:t>（一）机关运行经费支出情况说明</w:t>
      </w:r>
    </w:p>
    <w:p w:rsidR="00261CF2" w:rsidRDefault="00D608D9" w:rsidP="00261CF2">
      <w:pPr>
        <w:pStyle w:val="a3"/>
        <w:spacing w:line="364" w:lineRule="auto"/>
        <w:ind w:left="120" w:right="280" w:firstLine="708"/>
      </w:pPr>
      <w:r>
        <w:rPr>
          <w:rFonts w:hint="eastAsia"/>
          <w:w w:val="95"/>
        </w:rPr>
        <w:lastRenderedPageBreak/>
        <w:t>我单位为事业单位无机关运行经费</w:t>
      </w:r>
      <w:r w:rsidR="00261CF2">
        <w:t>。</w:t>
      </w:r>
    </w:p>
    <w:p w:rsidR="00261CF2" w:rsidRDefault="00261CF2" w:rsidP="00261CF2">
      <w:pPr>
        <w:spacing w:before="2" w:line="364" w:lineRule="auto"/>
        <w:ind w:left="828" w:right="3637"/>
        <w:rPr>
          <w:rFonts w:ascii="仿宋" w:eastAsia="仿宋"/>
          <w:sz w:val="32"/>
        </w:rPr>
      </w:pPr>
      <w:r>
        <w:rPr>
          <w:rFonts w:ascii="仿宋" w:eastAsia="仿宋" w:hint="eastAsia"/>
          <w:b/>
          <w:sz w:val="32"/>
        </w:rPr>
        <w:t>（二）政府采购支出情况</w:t>
      </w:r>
      <w:r>
        <w:rPr>
          <w:rFonts w:ascii="仿宋" w:eastAsia="仿宋" w:hint="eastAsia"/>
          <w:b/>
          <w:spacing w:val="1"/>
          <w:sz w:val="32"/>
        </w:rPr>
        <w:t xml:space="preserve"> </w:t>
      </w:r>
      <w:r>
        <w:rPr>
          <w:rFonts w:ascii="仿宋" w:eastAsia="仿宋" w:hint="eastAsia"/>
          <w:w w:val="95"/>
          <w:sz w:val="32"/>
        </w:rPr>
        <w:t>2019</w:t>
      </w:r>
      <w:r>
        <w:rPr>
          <w:rFonts w:ascii="仿宋" w:eastAsia="仿宋" w:hint="eastAsia"/>
          <w:spacing w:val="3"/>
          <w:w w:val="95"/>
          <w:sz w:val="32"/>
        </w:rPr>
        <w:t xml:space="preserve"> 年无政府采购预算安排。</w:t>
      </w:r>
    </w:p>
    <w:p w:rsidR="00261CF2" w:rsidRDefault="00261CF2" w:rsidP="00261CF2">
      <w:pPr>
        <w:pStyle w:val="21"/>
        <w:spacing w:before="1"/>
      </w:pPr>
      <w:r>
        <w:t>（三）国有资产占用情况</w:t>
      </w:r>
    </w:p>
    <w:p w:rsidR="00261CF2" w:rsidRDefault="00261CF2" w:rsidP="00261CF2">
      <w:pPr>
        <w:pStyle w:val="a3"/>
        <w:ind w:left="828"/>
      </w:pPr>
      <w:r>
        <w:rPr>
          <w:w w:val="95"/>
        </w:rPr>
        <w:t>201</w:t>
      </w:r>
      <w:r w:rsidR="00D608D9">
        <w:rPr>
          <w:rFonts w:hint="eastAsia"/>
          <w:w w:val="95"/>
        </w:rPr>
        <w:t>8</w:t>
      </w:r>
      <w:r>
        <w:rPr>
          <w:spacing w:val="13"/>
          <w:w w:val="95"/>
        </w:rPr>
        <w:t xml:space="preserve">年期末，我局共有车辆 </w:t>
      </w:r>
      <w:r>
        <w:rPr>
          <w:w w:val="95"/>
        </w:rPr>
        <w:t>1</w:t>
      </w:r>
      <w:r>
        <w:rPr>
          <w:spacing w:val="6"/>
          <w:w w:val="95"/>
        </w:rPr>
        <w:t xml:space="preserve"> 辆，其中：一般公务用</w:t>
      </w:r>
    </w:p>
    <w:p w:rsidR="00261CF2" w:rsidRDefault="00261CF2" w:rsidP="00261CF2">
      <w:pPr>
        <w:pStyle w:val="a3"/>
        <w:ind w:left="120"/>
        <w:jc w:val="both"/>
      </w:pPr>
      <w:r>
        <w:rPr>
          <w:spacing w:val="-5"/>
          <w:w w:val="95"/>
        </w:rPr>
        <w:t xml:space="preserve">车 </w:t>
      </w:r>
      <w:r>
        <w:rPr>
          <w:w w:val="95"/>
        </w:rPr>
        <w:t>0</w:t>
      </w:r>
      <w:r>
        <w:rPr>
          <w:spacing w:val="-4"/>
          <w:w w:val="95"/>
        </w:rPr>
        <w:t xml:space="preserve"> 辆；单价 </w:t>
      </w:r>
      <w:r>
        <w:rPr>
          <w:w w:val="95"/>
        </w:rPr>
        <w:t>50</w:t>
      </w:r>
      <w:r>
        <w:rPr>
          <w:spacing w:val="-3"/>
          <w:w w:val="95"/>
        </w:rPr>
        <w:t xml:space="preserve"> 万元以上通用设备 </w:t>
      </w:r>
      <w:r>
        <w:rPr>
          <w:w w:val="95"/>
        </w:rPr>
        <w:t>0</w:t>
      </w:r>
      <w:r>
        <w:rPr>
          <w:spacing w:val="-4"/>
          <w:w w:val="95"/>
        </w:rPr>
        <w:t xml:space="preserve"> 台，单位价值 </w:t>
      </w:r>
      <w:r>
        <w:rPr>
          <w:w w:val="95"/>
        </w:rPr>
        <w:t>100</w:t>
      </w:r>
      <w:r>
        <w:rPr>
          <w:spacing w:val="-5"/>
          <w:w w:val="95"/>
        </w:rPr>
        <w:t xml:space="preserve"> 万</w:t>
      </w:r>
    </w:p>
    <w:p w:rsidR="00261CF2" w:rsidRDefault="00261CF2" w:rsidP="00261CF2">
      <w:pPr>
        <w:pStyle w:val="a3"/>
        <w:ind w:left="120"/>
        <w:jc w:val="both"/>
      </w:pPr>
      <w:r>
        <w:rPr>
          <w:spacing w:val="-4"/>
          <w:w w:val="95"/>
        </w:rPr>
        <w:t xml:space="preserve">元以上专用设备 </w:t>
      </w:r>
      <w:r>
        <w:rPr>
          <w:w w:val="95"/>
        </w:rPr>
        <w:t>0</w:t>
      </w:r>
      <w:r>
        <w:rPr>
          <w:spacing w:val="-10"/>
          <w:w w:val="95"/>
        </w:rPr>
        <w:t xml:space="preserve"> 台。</w:t>
      </w:r>
    </w:p>
    <w:p w:rsidR="00261CF2" w:rsidRDefault="00261CF2" w:rsidP="00261CF2">
      <w:pPr>
        <w:pStyle w:val="21"/>
      </w:pPr>
      <w:r>
        <w:t>（四）专项转移支付情况</w:t>
      </w:r>
    </w:p>
    <w:p w:rsidR="00261CF2" w:rsidRDefault="00261CF2" w:rsidP="00261CF2">
      <w:pPr>
        <w:pStyle w:val="a3"/>
        <w:ind w:left="820"/>
      </w:pPr>
      <w:r>
        <w:rPr>
          <w:w w:val="99"/>
        </w:rPr>
        <w:t>我单位负责的专项转移支付项目共有</w:t>
      </w:r>
      <w:r>
        <w:rPr>
          <w:spacing w:val="-81"/>
        </w:rPr>
        <w:t xml:space="preserve"> </w:t>
      </w:r>
      <w:r>
        <w:rPr>
          <w:w w:val="99"/>
        </w:rPr>
        <w:t>1</w:t>
      </w:r>
      <w:r>
        <w:rPr>
          <w:spacing w:val="-80"/>
        </w:rPr>
        <w:t xml:space="preserve"> </w:t>
      </w:r>
      <w:r>
        <w:rPr>
          <w:spacing w:val="-27"/>
          <w:w w:val="99"/>
        </w:rPr>
        <w:t>项，主要是</w:t>
      </w:r>
      <w:r>
        <w:rPr>
          <w:spacing w:val="-259"/>
          <w:w w:val="99"/>
        </w:rPr>
        <w:t>：</w:t>
      </w:r>
      <w:r>
        <w:rPr>
          <w:w w:val="99"/>
        </w:rPr>
        <w:t>（公</w:t>
      </w:r>
    </w:p>
    <w:p w:rsidR="00261CF2" w:rsidRDefault="00261CF2" w:rsidP="00261CF2">
      <w:pPr>
        <w:pStyle w:val="a3"/>
        <w:ind w:left="120"/>
        <w:jc w:val="both"/>
      </w:pPr>
      <w:r>
        <w:rPr>
          <w:w w:val="95"/>
        </w:rPr>
        <w:t>共租赁住房）</w:t>
      </w:r>
      <w:r>
        <w:rPr>
          <w:spacing w:val="-4"/>
          <w:w w:val="95"/>
        </w:rPr>
        <w:t xml:space="preserve">项目 </w:t>
      </w:r>
      <w:r>
        <w:rPr>
          <w:w w:val="95"/>
        </w:rPr>
        <w:t>1198</w:t>
      </w:r>
      <w:r>
        <w:rPr>
          <w:spacing w:val="-2"/>
          <w:w w:val="95"/>
        </w:rPr>
        <w:t xml:space="preserve"> 万元等。</w:t>
      </w:r>
    </w:p>
    <w:p w:rsidR="00261CF2" w:rsidRDefault="00261CF2" w:rsidP="00261CF2">
      <w:pPr>
        <w:pStyle w:val="21"/>
      </w:pPr>
      <w:r>
        <w:t>（五）关于预算绩效管理工作开展情况说明</w:t>
      </w:r>
    </w:p>
    <w:p w:rsidR="00D608D9" w:rsidRPr="00D608D9" w:rsidRDefault="00261CF2" w:rsidP="00D608D9">
      <w:pPr>
        <w:pStyle w:val="a3"/>
        <w:ind w:left="820"/>
        <w:rPr>
          <w:w w:val="99"/>
        </w:rPr>
      </w:pPr>
      <w:r w:rsidRPr="00D608D9">
        <w:rPr>
          <w:w w:val="99"/>
        </w:rPr>
        <w:t>2019 年，</w:t>
      </w:r>
      <w:r w:rsidR="00D608D9" w:rsidRPr="00D608D9">
        <w:rPr>
          <w:w w:val="99"/>
        </w:rPr>
        <w:t>我局拟组织对盛世苑廉租住房项目等 3 个项目</w:t>
      </w:r>
    </w:p>
    <w:p w:rsidR="00261CF2" w:rsidRPr="00D608D9" w:rsidRDefault="00D608D9" w:rsidP="00D608D9">
      <w:pPr>
        <w:pStyle w:val="a3"/>
        <w:rPr>
          <w:w w:val="99"/>
        </w:rPr>
        <w:sectPr w:rsidR="00261CF2" w:rsidRPr="00D608D9">
          <w:pgSz w:w="11910" w:h="16840"/>
          <w:pgMar w:top="1500" w:right="1520" w:bottom="280" w:left="1680" w:header="720" w:footer="720" w:gutter="0"/>
          <w:cols w:space="720"/>
        </w:sectPr>
      </w:pPr>
      <w:r w:rsidRPr="00D608D9">
        <w:rPr>
          <w:w w:val="99"/>
        </w:rPr>
        <w:t xml:space="preserve">进行预算绩效评价，涉及资金 1126 </w:t>
      </w:r>
      <w:r>
        <w:rPr>
          <w:w w:val="99"/>
        </w:rPr>
        <w:t>万元</w:t>
      </w:r>
      <w:r>
        <w:rPr>
          <w:rFonts w:hint="eastAsia"/>
          <w:w w:val="99"/>
        </w:rPr>
        <w:t>。</w:t>
      </w:r>
    </w:p>
    <w:p w:rsidR="00261CF2" w:rsidRDefault="00261CF2" w:rsidP="00261CF2">
      <w:pPr>
        <w:pStyle w:val="a3"/>
        <w:spacing w:before="5"/>
        <w:rPr>
          <w:sz w:val="33"/>
        </w:rPr>
      </w:pPr>
    </w:p>
    <w:p w:rsidR="00261CF2" w:rsidRDefault="00261CF2" w:rsidP="00261CF2">
      <w:pPr>
        <w:pStyle w:val="a3"/>
        <w:spacing w:before="0"/>
        <w:ind w:left="1127" w:right="582"/>
        <w:jc w:val="center"/>
        <w:rPr>
          <w:rFonts w:ascii="黑体" w:eastAsia="黑体"/>
        </w:rPr>
      </w:pPr>
      <w:r>
        <w:rPr>
          <w:rFonts w:ascii="黑体" w:eastAsia="黑体" w:hint="eastAsia"/>
          <w:spacing w:val="-1"/>
        </w:rPr>
        <w:t>第三部分 名词解释</w:t>
      </w:r>
    </w:p>
    <w:p w:rsidR="00261CF2" w:rsidRDefault="00261CF2" w:rsidP="00261CF2">
      <w:pPr>
        <w:pStyle w:val="a3"/>
        <w:spacing w:before="1"/>
        <w:rPr>
          <w:rFonts w:ascii="黑体"/>
          <w:sz w:val="41"/>
        </w:rPr>
      </w:pPr>
    </w:p>
    <w:p w:rsidR="00261CF2" w:rsidRDefault="00261CF2" w:rsidP="00261CF2">
      <w:pPr>
        <w:pStyle w:val="a3"/>
        <w:spacing w:before="0" w:line="364" w:lineRule="auto"/>
        <w:ind w:left="828" w:right="277"/>
      </w:pPr>
      <w:r>
        <w:t>一、财政拨款收入：是指市级财政当年拨付的资金。</w:t>
      </w:r>
      <w:r>
        <w:rPr>
          <w:w w:val="95"/>
        </w:rPr>
        <w:t>二、事业收入：是指事业单位开展专业活动及辅助活动</w:t>
      </w:r>
    </w:p>
    <w:p w:rsidR="00261CF2" w:rsidRDefault="00261CF2" w:rsidP="00261CF2">
      <w:pPr>
        <w:pStyle w:val="a3"/>
        <w:spacing w:before="1"/>
        <w:ind w:left="120"/>
      </w:pPr>
      <w:r>
        <w:rPr>
          <w:spacing w:val="-2"/>
        </w:rPr>
        <w:t>所取 得的收入。</w:t>
      </w:r>
    </w:p>
    <w:p w:rsidR="00261CF2" w:rsidRDefault="00261CF2" w:rsidP="00261CF2">
      <w:pPr>
        <w:pStyle w:val="a3"/>
        <w:spacing w:line="364" w:lineRule="auto"/>
        <w:ind w:left="120" w:right="277" w:firstLine="708"/>
      </w:pPr>
      <w:r>
        <w:rPr>
          <w:w w:val="95"/>
        </w:rPr>
        <w:t>三、其他收入：是指部门取得的除“财政拨款”、“事</w:t>
      </w:r>
      <w:r>
        <w:t>业收入”、“事业单位经营收入”等以外的收入。</w:t>
      </w:r>
    </w:p>
    <w:p w:rsidR="00261CF2" w:rsidRDefault="00261CF2" w:rsidP="00261CF2">
      <w:pPr>
        <w:pStyle w:val="a3"/>
        <w:spacing w:before="2" w:line="364" w:lineRule="auto"/>
        <w:ind w:left="120" w:right="277" w:firstLine="708"/>
        <w:jc w:val="both"/>
      </w:pPr>
      <w:r>
        <w:rPr>
          <w:w w:val="95"/>
        </w:rPr>
        <w:t>四、用事业基金弥补收支差额：是指事业单位在当年的</w:t>
      </w:r>
      <w:r>
        <w:rPr>
          <w:spacing w:val="1"/>
          <w:w w:val="95"/>
        </w:rPr>
        <w:t xml:space="preserve"> </w:t>
      </w:r>
      <w:r>
        <w:rPr>
          <w:w w:val="95"/>
        </w:rPr>
        <w:t>“财政拨款收入”、“事业收入”、“经营收入”和“其他</w:t>
      </w:r>
      <w:r>
        <w:rPr>
          <w:spacing w:val="1"/>
          <w:w w:val="95"/>
        </w:rPr>
        <w:t xml:space="preserve"> </w:t>
      </w:r>
      <w:r>
        <w:rPr>
          <w:w w:val="95"/>
        </w:rPr>
        <w:t>收入”不足以安排当年支出的情况下，使用以前年度积累的</w:t>
      </w:r>
      <w:r>
        <w:rPr>
          <w:spacing w:val="1"/>
          <w:w w:val="95"/>
        </w:rPr>
        <w:t xml:space="preserve"> </w:t>
      </w:r>
      <w:r>
        <w:rPr>
          <w:w w:val="95"/>
        </w:rPr>
        <w:t>事业基金（即事业单位以前各年度收支相抵后，按国家规定</w:t>
      </w:r>
      <w:r>
        <w:rPr>
          <w:spacing w:val="1"/>
          <w:w w:val="95"/>
        </w:rPr>
        <w:t xml:space="preserve"> </w:t>
      </w:r>
      <w:r>
        <w:rPr>
          <w:w w:val="95"/>
        </w:rPr>
        <w:t>提取、用于弥补以后年度收支差额的基金）弥补当年收支缺</w:t>
      </w:r>
      <w:r>
        <w:rPr>
          <w:spacing w:val="1"/>
          <w:w w:val="95"/>
        </w:rPr>
        <w:t xml:space="preserve"> </w:t>
      </w:r>
      <w:r>
        <w:t>口的资金。</w:t>
      </w:r>
    </w:p>
    <w:p w:rsidR="00261CF2" w:rsidRDefault="00261CF2" w:rsidP="00261CF2">
      <w:pPr>
        <w:pStyle w:val="a3"/>
        <w:spacing w:before="5" w:line="364" w:lineRule="auto"/>
        <w:ind w:left="120" w:right="280" w:firstLine="708"/>
        <w:jc w:val="both"/>
      </w:pPr>
      <w:r>
        <w:rPr>
          <w:w w:val="95"/>
        </w:rPr>
        <w:t>五、基本支出：是指为保障机构正常运转、完成日常工</w:t>
      </w:r>
      <w:r>
        <w:rPr>
          <w:spacing w:val="1"/>
          <w:w w:val="95"/>
        </w:rPr>
        <w:t xml:space="preserve"> </w:t>
      </w:r>
      <w:r>
        <w:rPr>
          <w:w w:val="95"/>
        </w:rPr>
        <w:t>作任务所必需的开支，其内容包括人员经费和日常公用经费</w:t>
      </w:r>
      <w:r>
        <w:rPr>
          <w:spacing w:val="1"/>
          <w:w w:val="95"/>
        </w:rPr>
        <w:t xml:space="preserve"> </w:t>
      </w:r>
      <w:r>
        <w:t>两部分。</w:t>
      </w:r>
    </w:p>
    <w:p w:rsidR="00261CF2" w:rsidRDefault="00261CF2" w:rsidP="00261CF2">
      <w:pPr>
        <w:pStyle w:val="a3"/>
        <w:spacing w:before="2" w:line="364" w:lineRule="auto"/>
        <w:ind w:left="120" w:right="280" w:firstLine="708"/>
      </w:pPr>
      <w:r>
        <w:rPr>
          <w:w w:val="95"/>
        </w:rPr>
        <w:t>六、项目支出：是指在基本支出之外，为完成特定的行</w:t>
      </w:r>
      <w:r>
        <w:t>政工作任务或事业发展目标所发生的支出。</w:t>
      </w:r>
    </w:p>
    <w:p w:rsidR="00261CF2" w:rsidRDefault="00261CF2" w:rsidP="00261CF2">
      <w:pPr>
        <w:pStyle w:val="a3"/>
        <w:spacing w:before="2" w:line="364" w:lineRule="auto"/>
        <w:ind w:left="120" w:right="277" w:firstLine="708"/>
      </w:pPr>
      <w:r>
        <w:rPr>
          <w:w w:val="95"/>
        </w:rPr>
        <w:t>七、“三公”经费：是指纳入本级财政预算管理，部门</w:t>
      </w:r>
      <w:r>
        <w:rPr>
          <w:spacing w:val="1"/>
          <w:w w:val="95"/>
        </w:rPr>
        <w:t xml:space="preserve"> </w:t>
      </w:r>
      <w:r>
        <w:rPr>
          <w:w w:val="95"/>
        </w:rPr>
        <w:t>使用财政拨款安排的因公出国（境）费、公务用车购置及运</w:t>
      </w:r>
    </w:p>
    <w:p w:rsidR="00261CF2" w:rsidRDefault="00261CF2" w:rsidP="00261CF2">
      <w:pPr>
        <w:spacing w:line="364" w:lineRule="auto"/>
        <w:sectPr w:rsidR="00261CF2">
          <w:pgSz w:w="11910" w:h="16840"/>
          <w:pgMar w:top="1500" w:right="1520" w:bottom="280" w:left="1680" w:header="720" w:footer="720" w:gutter="0"/>
          <w:cols w:space="720"/>
        </w:sectPr>
      </w:pPr>
    </w:p>
    <w:p w:rsidR="00261CF2" w:rsidRDefault="00261CF2" w:rsidP="00261CF2">
      <w:pPr>
        <w:pStyle w:val="a3"/>
        <w:spacing w:before="30" w:line="364" w:lineRule="auto"/>
        <w:ind w:left="120" w:right="275"/>
        <w:jc w:val="both"/>
      </w:pPr>
      <w:r>
        <w:rPr>
          <w:w w:val="95"/>
        </w:rPr>
        <w:lastRenderedPageBreak/>
        <w:t>行费和公务接待费。其中，因公出国（境）费反映单位公务</w:t>
      </w:r>
      <w:r>
        <w:rPr>
          <w:spacing w:val="1"/>
          <w:w w:val="95"/>
        </w:rPr>
        <w:t xml:space="preserve"> </w:t>
      </w:r>
      <w:r>
        <w:rPr>
          <w:w w:val="95"/>
        </w:rPr>
        <w:t>出国（境）的住宿费、旅费、伙食补助费、杂费、培训费等</w:t>
      </w:r>
      <w:r>
        <w:rPr>
          <w:spacing w:val="1"/>
          <w:w w:val="95"/>
        </w:rPr>
        <w:t xml:space="preserve"> </w:t>
      </w:r>
      <w:r>
        <w:rPr>
          <w:w w:val="95"/>
        </w:rPr>
        <w:t>支出；公务用车购置及运行费反映单位公务用车购置费及租</w:t>
      </w:r>
      <w:r>
        <w:rPr>
          <w:spacing w:val="1"/>
          <w:w w:val="95"/>
        </w:rPr>
        <w:t xml:space="preserve"> </w:t>
      </w:r>
      <w:r>
        <w:rPr>
          <w:w w:val="95"/>
        </w:rPr>
        <w:t>用费、燃料费、维修费、过路过桥费、保险费、安全奖励费</w:t>
      </w:r>
      <w:r>
        <w:rPr>
          <w:spacing w:val="1"/>
          <w:w w:val="95"/>
        </w:rPr>
        <w:t xml:space="preserve"> </w:t>
      </w:r>
      <w:r>
        <w:rPr>
          <w:w w:val="95"/>
        </w:rPr>
        <w:t>用等支出；公务接待费反映单位按规定开支的各类公务接待</w:t>
      </w:r>
    </w:p>
    <w:p w:rsidR="00261CF2" w:rsidRDefault="00261CF2" w:rsidP="00261CF2">
      <w:pPr>
        <w:pStyle w:val="a3"/>
        <w:spacing w:before="4"/>
        <w:ind w:left="120"/>
      </w:pPr>
      <w:r>
        <w:t>（含外宾接待）支出。</w:t>
      </w:r>
    </w:p>
    <w:p w:rsidR="00261CF2" w:rsidRDefault="00261CF2" w:rsidP="00261CF2">
      <w:pPr>
        <w:pStyle w:val="a3"/>
        <w:spacing w:line="364" w:lineRule="auto"/>
        <w:ind w:left="120" w:right="119" w:firstLine="708"/>
      </w:pPr>
      <w:r>
        <w:t>八、机关运行经费：是指为保障行政单位（含参照公务</w:t>
      </w:r>
      <w:r>
        <w:rPr>
          <w:spacing w:val="12"/>
        </w:rPr>
        <w:t>员法管理的事业单位）</w:t>
      </w:r>
      <w:r>
        <w:rPr>
          <w:spacing w:val="11"/>
        </w:rPr>
        <w:t>运行用于购买货物和服务的各项资</w:t>
      </w:r>
      <w:r>
        <w:rPr>
          <w:w w:val="95"/>
        </w:rPr>
        <w:t>金，包括办公及印刷费、邮电费、差旅费、会议费、福利费、</w:t>
      </w:r>
      <w:r>
        <w:t>日常维修费及一般设备购置费、办公用房水电费、办公用房取暖费、办公用房物业管理费、公务用车运行维护费以及其他费用。</w:t>
      </w:r>
    </w:p>
    <w:p w:rsidR="00261CF2" w:rsidRDefault="00261CF2" w:rsidP="00261CF2">
      <w:pPr>
        <w:pStyle w:val="a3"/>
        <w:spacing w:before="5"/>
        <w:ind w:left="828"/>
      </w:pPr>
      <w:r>
        <w:t>附表：</w:t>
      </w:r>
    </w:p>
    <w:p w:rsidR="00261CF2" w:rsidRDefault="00261CF2" w:rsidP="00261CF2">
      <w:pPr>
        <w:pStyle w:val="a3"/>
        <w:spacing w:line="364" w:lineRule="auto"/>
        <w:ind w:left="544" w:right="4641"/>
        <w:jc w:val="both"/>
      </w:pPr>
      <w:r>
        <w:rPr>
          <w:spacing w:val="-1"/>
        </w:rPr>
        <w:t>一、部门收支总体情况表二、部门收入总体情况表三、部门支出总体情况表</w:t>
      </w:r>
    </w:p>
    <w:p w:rsidR="00261CF2" w:rsidRDefault="00261CF2" w:rsidP="00261CF2">
      <w:pPr>
        <w:pStyle w:val="a3"/>
        <w:spacing w:before="2" w:line="364" w:lineRule="auto"/>
        <w:ind w:left="544" w:right="4000"/>
      </w:pPr>
      <w:r>
        <w:rPr>
          <w:spacing w:val="-1"/>
        </w:rPr>
        <w:t>四、财政拨款收支总体情况表五、一般公共预算支出情况表</w:t>
      </w:r>
    </w:p>
    <w:p w:rsidR="00261CF2" w:rsidRDefault="00261CF2" w:rsidP="00261CF2">
      <w:pPr>
        <w:pStyle w:val="a3"/>
        <w:spacing w:before="2"/>
        <w:ind w:left="544"/>
      </w:pPr>
      <w:r>
        <w:t>六、一般公共预算基本支出情况表</w:t>
      </w:r>
    </w:p>
    <w:p w:rsidR="00261CF2" w:rsidRDefault="00261CF2" w:rsidP="00261CF2">
      <w:pPr>
        <w:pStyle w:val="a3"/>
        <w:spacing w:line="364" w:lineRule="auto"/>
        <w:ind w:left="544" w:right="2080"/>
        <w:rPr>
          <w:w w:val="95"/>
        </w:rPr>
      </w:pPr>
      <w:r>
        <w:rPr>
          <w:w w:val="95"/>
        </w:rPr>
        <w:t>七、一般公共预算“三公”经费支出情况表</w:t>
      </w:r>
    </w:p>
    <w:p w:rsidR="00261CF2" w:rsidRPr="00D608D9" w:rsidRDefault="00261CF2" w:rsidP="00D608D9">
      <w:pPr>
        <w:ind w:firstLineChars="200" w:firstLine="605"/>
        <w:rPr>
          <w:rFonts w:ascii="仿宋" w:eastAsia="仿宋" w:hAnsi="仿宋" w:cs="仿宋"/>
          <w:w w:val="95"/>
          <w:sz w:val="32"/>
          <w:szCs w:val="32"/>
        </w:rPr>
      </w:pPr>
      <w:r w:rsidRPr="00D608D9">
        <w:rPr>
          <w:rFonts w:ascii="仿宋" w:eastAsia="仿宋" w:hAnsi="仿宋" w:cs="仿宋"/>
          <w:w w:val="95"/>
          <w:sz w:val="32"/>
          <w:szCs w:val="32"/>
        </w:rPr>
        <w:t>八、政府性基金预算支出情况表</w:t>
      </w:r>
    </w:p>
    <w:p w:rsidR="00A2634C" w:rsidRPr="00261CF2" w:rsidRDefault="00A2634C" w:rsidP="00D608D9">
      <w:pPr>
        <w:tabs>
          <w:tab w:val="left" w:pos="927"/>
        </w:tabs>
        <w:sectPr w:rsidR="00A2634C" w:rsidRPr="00261CF2">
          <w:pgSz w:w="11910" w:h="16840"/>
          <w:pgMar w:top="1500" w:right="1520" w:bottom="280" w:left="1680" w:header="720" w:footer="720" w:gutter="0"/>
          <w:cols w:space="720"/>
        </w:sectPr>
      </w:pPr>
    </w:p>
    <w:p w:rsidR="000C07BA" w:rsidRDefault="000C07BA" w:rsidP="000C07BA">
      <w:pPr>
        <w:pStyle w:val="a3"/>
        <w:spacing w:before="6"/>
      </w:pPr>
    </w:p>
    <w:sectPr w:rsidR="000C07BA" w:rsidSect="000C07BA">
      <w:pgSz w:w="16790" w:h="11850" w:orient="landscape"/>
      <w:pgMar w:top="260" w:right="240" w:bottom="280" w:left="260" w:header="720" w:footer="720" w:gutter="0"/>
      <w:cols w:num="2" w:space="720" w:equalWidth="0">
        <w:col w:w="10394" w:space="40"/>
        <w:col w:w="58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67" w:rsidRDefault="007F0167" w:rsidP="000C07BA">
      <w:r>
        <w:separator/>
      </w:r>
    </w:p>
  </w:endnote>
  <w:endnote w:type="continuationSeparator" w:id="0">
    <w:p w:rsidR="007F0167" w:rsidRDefault="007F0167" w:rsidP="000C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67" w:rsidRDefault="007F0167" w:rsidP="000C07BA">
      <w:r>
        <w:separator/>
      </w:r>
    </w:p>
  </w:footnote>
  <w:footnote w:type="continuationSeparator" w:id="0">
    <w:p w:rsidR="007F0167" w:rsidRDefault="007F0167" w:rsidP="000C0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5479F"/>
    <w:multiLevelType w:val="hybridMultilevel"/>
    <w:tmpl w:val="DAA8FFCC"/>
    <w:lvl w:ilvl="0" w:tplc="EAB60300">
      <w:start w:val="1"/>
      <w:numFmt w:val="decimal"/>
      <w:lvlText w:val="%1."/>
      <w:lvlJc w:val="left"/>
      <w:pPr>
        <w:ind w:left="1082" w:hanging="322"/>
      </w:pPr>
      <w:rPr>
        <w:rFonts w:ascii="仿宋" w:eastAsia="仿宋" w:hAnsi="仿宋" w:cs="仿宋" w:hint="default"/>
        <w:spacing w:val="-2"/>
        <w:w w:val="99"/>
        <w:sz w:val="30"/>
        <w:szCs w:val="30"/>
        <w:lang w:val="en-US" w:eastAsia="zh-CN" w:bidi="ar-SA"/>
      </w:rPr>
    </w:lvl>
    <w:lvl w:ilvl="1" w:tplc="90CEB74E">
      <w:numFmt w:val="bullet"/>
      <w:lvlText w:val="•"/>
      <w:lvlJc w:val="left"/>
      <w:pPr>
        <w:ind w:left="1842" w:hanging="322"/>
      </w:pPr>
      <w:rPr>
        <w:rFonts w:hint="default"/>
        <w:lang w:val="en-US" w:eastAsia="zh-CN" w:bidi="ar-SA"/>
      </w:rPr>
    </w:lvl>
    <w:lvl w:ilvl="2" w:tplc="9D9E4D2C">
      <w:numFmt w:val="bullet"/>
      <w:lvlText w:val="•"/>
      <w:lvlJc w:val="left"/>
      <w:pPr>
        <w:ind w:left="2605" w:hanging="322"/>
      </w:pPr>
      <w:rPr>
        <w:rFonts w:hint="default"/>
        <w:lang w:val="en-US" w:eastAsia="zh-CN" w:bidi="ar-SA"/>
      </w:rPr>
    </w:lvl>
    <w:lvl w:ilvl="3" w:tplc="24C60C38">
      <w:numFmt w:val="bullet"/>
      <w:lvlText w:val="•"/>
      <w:lvlJc w:val="left"/>
      <w:pPr>
        <w:ind w:left="3367" w:hanging="322"/>
      </w:pPr>
      <w:rPr>
        <w:rFonts w:hint="default"/>
        <w:lang w:val="en-US" w:eastAsia="zh-CN" w:bidi="ar-SA"/>
      </w:rPr>
    </w:lvl>
    <w:lvl w:ilvl="4" w:tplc="37E0DA94">
      <w:numFmt w:val="bullet"/>
      <w:lvlText w:val="•"/>
      <w:lvlJc w:val="left"/>
      <w:pPr>
        <w:ind w:left="4130" w:hanging="322"/>
      </w:pPr>
      <w:rPr>
        <w:rFonts w:hint="default"/>
        <w:lang w:val="en-US" w:eastAsia="zh-CN" w:bidi="ar-SA"/>
      </w:rPr>
    </w:lvl>
    <w:lvl w:ilvl="5" w:tplc="07C8C1CA">
      <w:numFmt w:val="bullet"/>
      <w:lvlText w:val="•"/>
      <w:lvlJc w:val="left"/>
      <w:pPr>
        <w:ind w:left="4893" w:hanging="322"/>
      </w:pPr>
      <w:rPr>
        <w:rFonts w:hint="default"/>
        <w:lang w:val="en-US" w:eastAsia="zh-CN" w:bidi="ar-SA"/>
      </w:rPr>
    </w:lvl>
    <w:lvl w:ilvl="6" w:tplc="EA869534">
      <w:numFmt w:val="bullet"/>
      <w:lvlText w:val="•"/>
      <w:lvlJc w:val="left"/>
      <w:pPr>
        <w:ind w:left="5655" w:hanging="322"/>
      </w:pPr>
      <w:rPr>
        <w:rFonts w:hint="default"/>
        <w:lang w:val="en-US" w:eastAsia="zh-CN" w:bidi="ar-SA"/>
      </w:rPr>
    </w:lvl>
    <w:lvl w:ilvl="7" w:tplc="8FD45AB8">
      <w:numFmt w:val="bullet"/>
      <w:lvlText w:val="•"/>
      <w:lvlJc w:val="left"/>
      <w:pPr>
        <w:ind w:left="6418" w:hanging="322"/>
      </w:pPr>
      <w:rPr>
        <w:rFonts w:hint="default"/>
        <w:lang w:val="en-US" w:eastAsia="zh-CN" w:bidi="ar-SA"/>
      </w:rPr>
    </w:lvl>
    <w:lvl w:ilvl="8" w:tplc="D34A3C10">
      <w:numFmt w:val="bullet"/>
      <w:lvlText w:val="•"/>
      <w:lvlJc w:val="left"/>
      <w:pPr>
        <w:ind w:left="7180" w:hanging="322"/>
      </w:pPr>
      <w:rPr>
        <w:rFonts w:hint="default"/>
        <w:lang w:val="en-US" w:eastAsia="zh-CN" w:bidi="ar-SA"/>
      </w:rPr>
    </w:lvl>
  </w:abstractNum>
  <w:abstractNum w:abstractNumId="1">
    <w:nsid w:val="4C941AC3"/>
    <w:multiLevelType w:val="hybridMultilevel"/>
    <w:tmpl w:val="257C6B60"/>
    <w:lvl w:ilvl="0" w:tplc="CB3C3762">
      <w:start w:val="1"/>
      <w:numFmt w:val="japaneseCounting"/>
      <w:lvlText w:val="（%1）"/>
      <w:lvlJc w:val="left"/>
      <w:pPr>
        <w:ind w:left="1789" w:hanging="1080"/>
      </w:pPr>
      <w:rPr>
        <w:rFonts w:hint="default"/>
        <w:b/>
      </w:rPr>
    </w:lvl>
    <w:lvl w:ilvl="1" w:tplc="04090019" w:tentative="1">
      <w:start w:val="1"/>
      <w:numFmt w:val="lowerLetter"/>
      <w:lvlText w:val="%2)"/>
      <w:lvlJc w:val="left"/>
      <w:pPr>
        <w:ind w:left="1477" w:hanging="420"/>
      </w:pPr>
    </w:lvl>
    <w:lvl w:ilvl="2" w:tplc="0409001B" w:tentative="1">
      <w:start w:val="1"/>
      <w:numFmt w:val="lowerRoman"/>
      <w:lvlText w:val="%3."/>
      <w:lvlJc w:val="right"/>
      <w:pPr>
        <w:ind w:left="1897" w:hanging="420"/>
      </w:pPr>
    </w:lvl>
    <w:lvl w:ilvl="3" w:tplc="0409000F" w:tentative="1">
      <w:start w:val="1"/>
      <w:numFmt w:val="decimal"/>
      <w:lvlText w:val="%4."/>
      <w:lvlJc w:val="left"/>
      <w:pPr>
        <w:ind w:left="2317" w:hanging="420"/>
      </w:pPr>
    </w:lvl>
    <w:lvl w:ilvl="4" w:tplc="04090019" w:tentative="1">
      <w:start w:val="1"/>
      <w:numFmt w:val="lowerLetter"/>
      <w:lvlText w:val="%5)"/>
      <w:lvlJc w:val="left"/>
      <w:pPr>
        <w:ind w:left="2737" w:hanging="420"/>
      </w:pPr>
    </w:lvl>
    <w:lvl w:ilvl="5" w:tplc="0409001B" w:tentative="1">
      <w:start w:val="1"/>
      <w:numFmt w:val="lowerRoman"/>
      <w:lvlText w:val="%6."/>
      <w:lvlJc w:val="right"/>
      <w:pPr>
        <w:ind w:left="3157" w:hanging="420"/>
      </w:pPr>
    </w:lvl>
    <w:lvl w:ilvl="6" w:tplc="0409000F" w:tentative="1">
      <w:start w:val="1"/>
      <w:numFmt w:val="decimal"/>
      <w:lvlText w:val="%7."/>
      <w:lvlJc w:val="left"/>
      <w:pPr>
        <w:ind w:left="3577" w:hanging="420"/>
      </w:pPr>
    </w:lvl>
    <w:lvl w:ilvl="7" w:tplc="04090019" w:tentative="1">
      <w:start w:val="1"/>
      <w:numFmt w:val="lowerLetter"/>
      <w:lvlText w:val="%8)"/>
      <w:lvlJc w:val="left"/>
      <w:pPr>
        <w:ind w:left="3997" w:hanging="420"/>
      </w:pPr>
    </w:lvl>
    <w:lvl w:ilvl="8" w:tplc="0409001B" w:tentative="1">
      <w:start w:val="1"/>
      <w:numFmt w:val="lowerRoman"/>
      <w:lvlText w:val="%9."/>
      <w:lvlJc w:val="right"/>
      <w:pPr>
        <w:ind w:left="4417" w:hanging="420"/>
      </w:pPr>
    </w:lvl>
  </w:abstractNum>
  <w:abstractNum w:abstractNumId="2">
    <w:nsid w:val="57DF4AD7"/>
    <w:multiLevelType w:val="hybridMultilevel"/>
    <w:tmpl w:val="C5025AFE"/>
    <w:lvl w:ilvl="0" w:tplc="3FE6B9E4">
      <w:start w:val="1"/>
      <w:numFmt w:val="decimal"/>
      <w:lvlText w:val="（%1）"/>
      <w:lvlJc w:val="left"/>
      <w:pPr>
        <w:ind w:left="120" w:hanging="756"/>
      </w:pPr>
      <w:rPr>
        <w:rFonts w:ascii="仿宋" w:eastAsia="仿宋" w:hAnsi="仿宋" w:cs="仿宋" w:hint="default"/>
        <w:spacing w:val="1"/>
        <w:w w:val="100"/>
        <w:sz w:val="28"/>
        <w:szCs w:val="28"/>
        <w:lang w:val="en-US" w:eastAsia="zh-CN" w:bidi="ar-SA"/>
      </w:rPr>
    </w:lvl>
    <w:lvl w:ilvl="1" w:tplc="DEA87FEC">
      <w:numFmt w:val="bullet"/>
      <w:lvlText w:val="•"/>
      <w:lvlJc w:val="left"/>
      <w:pPr>
        <w:ind w:left="978" w:hanging="756"/>
      </w:pPr>
      <w:rPr>
        <w:rFonts w:hint="default"/>
        <w:lang w:val="en-US" w:eastAsia="zh-CN" w:bidi="ar-SA"/>
      </w:rPr>
    </w:lvl>
    <w:lvl w:ilvl="2" w:tplc="0F12A7F2">
      <w:numFmt w:val="bullet"/>
      <w:lvlText w:val="•"/>
      <w:lvlJc w:val="left"/>
      <w:pPr>
        <w:ind w:left="1837" w:hanging="756"/>
      </w:pPr>
      <w:rPr>
        <w:rFonts w:hint="default"/>
        <w:lang w:val="en-US" w:eastAsia="zh-CN" w:bidi="ar-SA"/>
      </w:rPr>
    </w:lvl>
    <w:lvl w:ilvl="3" w:tplc="987C43E6">
      <w:numFmt w:val="bullet"/>
      <w:lvlText w:val="•"/>
      <w:lvlJc w:val="left"/>
      <w:pPr>
        <w:ind w:left="2695" w:hanging="756"/>
      </w:pPr>
      <w:rPr>
        <w:rFonts w:hint="default"/>
        <w:lang w:val="en-US" w:eastAsia="zh-CN" w:bidi="ar-SA"/>
      </w:rPr>
    </w:lvl>
    <w:lvl w:ilvl="4" w:tplc="3A02CD7A">
      <w:numFmt w:val="bullet"/>
      <w:lvlText w:val="•"/>
      <w:lvlJc w:val="left"/>
      <w:pPr>
        <w:ind w:left="3554" w:hanging="756"/>
      </w:pPr>
      <w:rPr>
        <w:rFonts w:hint="default"/>
        <w:lang w:val="en-US" w:eastAsia="zh-CN" w:bidi="ar-SA"/>
      </w:rPr>
    </w:lvl>
    <w:lvl w:ilvl="5" w:tplc="4566CCE2">
      <w:numFmt w:val="bullet"/>
      <w:lvlText w:val="•"/>
      <w:lvlJc w:val="left"/>
      <w:pPr>
        <w:ind w:left="4413" w:hanging="756"/>
      </w:pPr>
      <w:rPr>
        <w:rFonts w:hint="default"/>
        <w:lang w:val="en-US" w:eastAsia="zh-CN" w:bidi="ar-SA"/>
      </w:rPr>
    </w:lvl>
    <w:lvl w:ilvl="6" w:tplc="96CEE10A">
      <w:numFmt w:val="bullet"/>
      <w:lvlText w:val="•"/>
      <w:lvlJc w:val="left"/>
      <w:pPr>
        <w:ind w:left="5271" w:hanging="756"/>
      </w:pPr>
      <w:rPr>
        <w:rFonts w:hint="default"/>
        <w:lang w:val="en-US" w:eastAsia="zh-CN" w:bidi="ar-SA"/>
      </w:rPr>
    </w:lvl>
    <w:lvl w:ilvl="7" w:tplc="DB04B43A">
      <w:numFmt w:val="bullet"/>
      <w:lvlText w:val="•"/>
      <w:lvlJc w:val="left"/>
      <w:pPr>
        <w:ind w:left="6130" w:hanging="756"/>
      </w:pPr>
      <w:rPr>
        <w:rFonts w:hint="default"/>
        <w:lang w:val="en-US" w:eastAsia="zh-CN" w:bidi="ar-SA"/>
      </w:rPr>
    </w:lvl>
    <w:lvl w:ilvl="8" w:tplc="8C68FEA4">
      <w:numFmt w:val="bullet"/>
      <w:lvlText w:val="•"/>
      <w:lvlJc w:val="left"/>
      <w:pPr>
        <w:ind w:left="6988" w:hanging="756"/>
      </w:pPr>
      <w:rPr>
        <w:rFonts w:hint="default"/>
        <w:lang w:val="en-US" w:eastAsia="zh-CN"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2634C"/>
    <w:rsid w:val="000C07BA"/>
    <w:rsid w:val="00153B6B"/>
    <w:rsid w:val="00261CF2"/>
    <w:rsid w:val="007F0167"/>
    <w:rsid w:val="00A06D1E"/>
    <w:rsid w:val="00A2634C"/>
    <w:rsid w:val="00D6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634C"/>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2634C"/>
    <w:tblPr>
      <w:tblInd w:w="0" w:type="dxa"/>
      <w:tblCellMar>
        <w:top w:w="0" w:type="dxa"/>
        <w:left w:w="0" w:type="dxa"/>
        <w:bottom w:w="0" w:type="dxa"/>
        <w:right w:w="0" w:type="dxa"/>
      </w:tblCellMar>
    </w:tblPr>
  </w:style>
  <w:style w:type="paragraph" w:styleId="a3">
    <w:name w:val="Body Text"/>
    <w:basedOn w:val="a"/>
    <w:uiPriority w:val="1"/>
    <w:qFormat/>
    <w:rsid w:val="00A2634C"/>
    <w:pPr>
      <w:spacing w:before="214"/>
    </w:pPr>
    <w:rPr>
      <w:rFonts w:ascii="仿宋" w:eastAsia="仿宋" w:hAnsi="仿宋" w:cs="仿宋"/>
      <w:sz w:val="32"/>
      <w:szCs w:val="32"/>
    </w:rPr>
  </w:style>
  <w:style w:type="paragraph" w:customStyle="1" w:styleId="11">
    <w:name w:val="标题 11"/>
    <w:basedOn w:val="a"/>
    <w:uiPriority w:val="1"/>
    <w:qFormat/>
    <w:rsid w:val="00A2634C"/>
    <w:pPr>
      <w:ind w:left="5672"/>
      <w:outlineLvl w:val="1"/>
    </w:pPr>
    <w:rPr>
      <w:b/>
      <w:bCs/>
      <w:sz w:val="40"/>
      <w:szCs w:val="40"/>
    </w:rPr>
  </w:style>
  <w:style w:type="paragraph" w:customStyle="1" w:styleId="21">
    <w:name w:val="标题 21"/>
    <w:basedOn w:val="a"/>
    <w:uiPriority w:val="1"/>
    <w:qFormat/>
    <w:rsid w:val="00A2634C"/>
    <w:pPr>
      <w:spacing w:before="214"/>
      <w:ind w:left="828"/>
      <w:outlineLvl w:val="2"/>
    </w:pPr>
    <w:rPr>
      <w:rFonts w:ascii="仿宋" w:eastAsia="仿宋" w:hAnsi="仿宋" w:cs="仿宋"/>
      <w:b/>
      <w:bCs/>
      <w:sz w:val="32"/>
      <w:szCs w:val="32"/>
    </w:rPr>
  </w:style>
  <w:style w:type="paragraph" w:styleId="a4">
    <w:name w:val="Title"/>
    <w:basedOn w:val="a"/>
    <w:uiPriority w:val="1"/>
    <w:qFormat/>
    <w:rsid w:val="00A2634C"/>
    <w:pPr>
      <w:spacing w:before="11"/>
      <w:ind w:left="420" w:right="582"/>
      <w:jc w:val="center"/>
    </w:pPr>
    <w:rPr>
      <w:rFonts w:ascii="黑体" w:eastAsia="黑体" w:hAnsi="黑体" w:cs="黑体"/>
      <w:sz w:val="44"/>
      <w:szCs w:val="44"/>
    </w:rPr>
  </w:style>
  <w:style w:type="paragraph" w:styleId="a5">
    <w:name w:val="List Paragraph"/>
    <w:basedOn w:val="a"/>
    <w:uiPriority w:val="1"/>
    <w:qFormat/>
    <w:rsid w:val="00A2634C"/>
    <w:pPr>
      <w:spacing w:before="214"/>
      <w:ind w:left="120" w:firstLine="600"/>
    </w:pPr>
    <w:rPr>
      <w:rFonts w:ascii="仿宋" w:eastAsia="仿宋" w:hAnsi="仿宋" w:cs="仿宋"/>
    </w:rPr>
  </w:style>
  <w:style w:type="paragraph" w:customStyle="1" w:styleId="TableParagraph">
    <w:name w:val="Table Paragraph"/>
    <w:basedOn w:val="a"/>
    <w:uiPriority w:val="1"/>
    <w:qFormat/>
    <w:rsid w:val="00A2634C"/>
  </w:style>
  <w:style w:type="paragraph" w:styleId="a6">
    <w:name w:val="header"/>
    <w:basedOn w:val="a"/>
    <w:link w:val="Char"/>
    <w:uiPriority w:val="99"/>
    <w:unhideWhenUsed/>
    <w:rsid w:val="000C07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C07BA"/>
    <w:rPr>
      <w:rFonts w:ascii="宋体" w:eastAsia="宋体" w:hAnsi="宋体" w:cs="宋体"/>
      <w:sz w:val="18"/>
      <w:szCs w:val="18"/>
      <w:lang w:eastAsia="zh-CN"/>
    </w:rPr>
  </w:style>
  <w:style w:type="paragraph" w:styleId="a7">
    <w:name w:val="footer"/>
    <w:basedOn w:val="a"/>
    <w:link w:val="Char0"/>
    <w:uiPriority w:val="99"/>
    <w:unhideWhenUsed/>
    <w:rsid w:val="000C07BA"/>
    <w:pPr>
      <w:tabs>
        <w:tab w:val="center" w:pos="4153"/>
        <w:tab w:val="right" w:pos="8306"/>
      </w:tabs>
      <w:snapToGrid w:val="0"/>
    </w:pPr>
    <w:rPr>
      <w:sz w:val="18"/>
      <w:szCs w:val="18"/>
    </w:rPr>
  </w:style>
  <w:style w:type="character" w:customStyle="1" w:styleId="Char0">
    <w:name w:val="页脚 Char"/>
    <w:basedOn w:val="a0"/>
    <w:link w:val="a7"/>
    <w:uiPriority w:val="99"/>
    <w:rsid w:val="000C07BA"/>
    <w:rPr>
      <w:rFonts w:ascii="宋体" w:eastAsia="宋体" w:hAnsi="宋体" w:cs="宋体"/>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User</cp:lastModifiedBy>
  <cp:revision>3</cp:revision>
  <dcterms:created xsi:type="dcterms:W3CDTF">2021-06-04T07:17:00Z</dcterms:created>
  <dcterms:modified xsi:type="dcterms:W3CDTF">2021-06-04T07:52:00Z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WPS 文字</vt:lpwstr>
  </property>
  <property fmtid="{D5CDD505-2E9C-101B-9397-08002B2CF9AE}" pid="4" name="LastSaved">
    <vt:filetime>2021-06-04T00:00:00Z</vt:filetime>
  </property>
</Properties>
</file>