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A3" w:rsidRDefault="005918F7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公共资源交易中心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D04EA3" w:rsidRDefault="00D04EA3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D04EA3" w:rsidRDefault="005918F7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D04EA3" w:rsidRDefault="005918F7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邓州市公共资源交易中心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D04EA3" w:rsidRDefault="005918F7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D04EA3" w:rsidRDefault="005918F7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D04EA3" w:rsidRDefault="005918F7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邓州市公共资源交易中心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D04EA3" w:rsidRDefault="005918F7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D04EA3" w:rsidRDefault="005918F7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D04EA3" w:rsidRDefault="005918F7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邓州市公共资源交易中心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D04EA3" w:rsidRDefault="00D04EA3">
      <w:pPr>
        <w:rPr>
          <w:rFonts w:ascii="仿宋_GB2312" w:eastAsia="仿宋_GB2312"/>
          <w:b/>
          <w:sz w:val="32"/>
          <w:szCs w:val="32"/>
        </w:rPr>
      </w:pPr>
    </w:p>
    <w:p w:rsidR="00D04EA3" w:rsidRDefault="005918F7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D04EA3" w:rsidRDefault="005918F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贯彻执行国家和省市有关法律法规以及公共资源交易规则；组织实施工程建设项目招投标、政府采购、产权交易、土地使用权出让等各类公共资源交易业务；负责为各类公共资源交易活动提供设施完备、服务规范的场所；负责建立公共资源交易信息平台；负责收集、存贮和发布各类公共资源交易信息，为公共资源交易活动提供政策、法规和技术咨询等相关服务；负责对各类公共资源交易活动进行场内监督；负责维护公共资源正常交易秩序，协助有关部门处理交易活动中的争议和纠纷；负责维护管理和使用评标专家库；承办市委、市政府交办的其他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04EA3" w:rsidRDefault="00D04EA3">
      <w:pPr>
        <w:ind w:firstLineChars="177" w:firstLine="566"/>
        <w:rPr>
          <w:rFonts w:ascii="仿宋_GB2312" w:eastAsia="仿宋_GB2312"/>
          <w:color w:val="000000" w:themeColor="text1"/>
          <w:sz w:val="32"/>
          <w:szCs w:val="32"/>
        </w:rPr>
      </w:pPr>
    </w:p>
    <w:p w:rsidR="00D04EA3" w:rsidRDefault="005918F7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二、邓州市公共资源交易中心机构设置及部门预算单位构成</w:t>
      </w:r>
    </w:p>
    <w:p w:rsidR="00D04EA3" w:rsidRDefault="005918F7">
      <w:pPr>
        <w:adjustRightInd w:val="0"/>
        <w:snapToGrid w:val="0"/>
        <w:spacing w:line="312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（一）机构设置</w:t>
      </w:r>
    </w:p>
    <w:p w:rsidR="00D04EA3" w:rsidRDefault="005918F7">
      <w:pPr>
        <w:ind w:firstLineChars="177" w:firstLine="5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邓州市公共资源交易中心内设办公室、信息科、建设工程交易科、政府采购科、土地交易科、产权交易科等六个科室。</w:t>
      </w:r>
    </w:p>
    <w:p w:rsidR="00D04EA3" w:rsidRDefault="005918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部门预算单位构成</w:t>
      </w:r>
    </w:p>
    <w:p w:rsidR="00D04EA3" w:rsidRDefault="005918F7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邓州市公共资源交易中心</w:t>
      </w:r>
      <w:r>
        <w:rPr>
          <w:rFonts w:ascii="仿宋_GB2312" w:eastAsia="仿宋_GB2312" w:hint="eastAsia"/>
          <w:sz w:val="32"/>
          <w:szCs w:val="32"/>
        </w:rPr>
        <w:t>部门预算包括机关本级预算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lastRenderedPageBreak/>
        <w:t>无下</w:t>
      </w:r>
      <w:r>
        <w:rPr>
          <w:rFonts w:ascii="仿宋_GB2312" w:eastAsia="仿宋_GB2312" w:hint="eastAsia"/>
          <w:sz w:val="32"/>
          <w:szCs w:val="32"/>
        </w:rPr>
        <w:t>属单位预算。</w:t>
      </w:r>
    </w:p>
    <w:p w:rsidR="00D04EA3" w:rsidRDefault="005918F7">
      <w:pPr>
        <w:widowControl/>
        <w:adjustRightInd w:val="0"/>
        <w:snapToGrid w:val="0"/>
        <w:spacing w:line="312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邓州市公共资源交易中心</w:t>
      </w:r>
      <w:r>
        <w:rPr>
          <w:rFonts w:ascii="Times New Roman" w:eastAsia="仿宋_GB2312" w:hAnsi="Times New Roman"/>
          <w:sz w:val="32"/>
          <w:szCs w:val="32"/>
        </w:rPr>
        <w:t>本级</w:t>
      </w:r>
    </w:p>
    <w:p w:rsidR="00D04EA3" w:rsidRDefault="00D04EA3">
      <w:pPr>
        <w:rPr>
          <w:rFonts w:ascii="仿宋_GB2312" w:eastAsia="仿宋_GB2312"/>
          <w:sz w:val="32"/>
          <w:szCs w:val="32"/>
        </w:rPr>
      </w:pPr>
    </w:p>
    <w:p w:rsidR="00D04EA3" w:rsidRDefault="005918F7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邓州市公共资源交易中心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D04EA3" w:rsidRDefault="005918F7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D04EA3" w:rsidRDefault="005918F7">
      <w:pPr>
        <w:rPr>
          <w:rFonts w:ascii="Times New Roman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邓州市公共资源交易中心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增</w:t>
      </w:r>
      <w:r>
        <w:rPr>
          <w:rFonts w:ascii="仿宋_GB2312" w:eastAsia="仿宋_GB2312" w:hint="eastAsia"/>
          <w:sz w:val="32"/>
          <w:szCs w:val="32"/>
        </w:rPr>
        <w:t>加</w:t>
      </w:r>
      <w:r>
        <w:rPr>
          <w:rFonts w:ascii="仿宋_GB2312" w:eastAsia="仿宋_GB2312" w:hint="eastAsia"/>
          <w:sz w:val="32"/>
          <w:szCs w:val="32"/>
        </w:rPr>
        <w:t>7.83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，增长</w:t>
      </w:r>
      <w:r>
        <w:rPr>
          <w:rFonts w:ascii="Times New Roman" w:eastAsia="仿宋_GB2312" w:hint="eastAsia"/>
          <w:sz w:val="32"/>
          <w:szCs w:val="32"/>
        </w:rPr>
        <w:t>7.34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Times New Roman" w:eastAsia="仿宋_GB2312" w:hint="eastAsia"/>
          <w:sz w:val="32"/>
          <w:szCs w:val="32"/>
        </w:rPr>
        <w:t>人员经费增加</w:t>
      </w:r>
      <w:r>
        <w:rPr>
          <w:rFonts w:ascii="Times New Roman" w:eastAsia="仿宋_GB2312" w:hint="eastAsia"/>
          <w:sz w:val="32"/>
          <w:szCs w:val="32"/>
        </w:rPr>
        <w:t>。</w:t>
      </w:r>
    </w:p>
    <w:p w:rsidR="00D04EA3" w:rsidRDefault="005918F7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D04EA3" w:rsidRDefault="005918F7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邓州市市公共资源交易中心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ascii="Times New Roman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 w:rsidR="00D04EA3" w:rsidRDefault="005918F7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D04EA3" w:rsidRDefault="005918F7"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邓州市公共资源交易中心</w:t>
      </w:r>
      <w:r>
        <w:rPr>
          <w:rFonts w:ascii="Times New Roman" w:eastAsia="仿宋_GB2312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 w:hint="eastAsia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Times New Roman" w:eastAsia="仿宋_GB2312" w:hint="eastAsia"/>
          <w:sz w:val="32"/>
          <w:szCs w:val="32"/>
        </w:rPr>
        <w:t>86.73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81.26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；项目支出</w:t>
      </w:r>
      <w:r>
        <w:rPr>
          <w:rFonts w:ascii="Times New Roman" w:eastAsia="仿宋_GB2312" w:hint="eastAsia"/>
          <w:sz w:val="32"/>
          <w:szCs w:val="32"/>
        </w:rPr>
        <w:t>20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18.74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D04EA3" w:rsidRDefault="005918F7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四、财政拨款收支情况说明</w:t>
      </w:r>
    </w:p>
    <w:p w:rsidR="00D04EA3" w:rsidRDefault="005918F7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邓州市公共资源交易中心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仿宋_GB2312" w:eastAsia="仿宋_GB2312" w:hint="eastAsia"/>
          <w:sz w:val="32"/>
          <w:szCs w:val="32"/>
        </w:rPr>
        <w:t>万元，支出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106.73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增</w:t>
      </w:r>
      <w:r>
        <w:rPr>
          <w:rFonts w:ascii="仿宋_GB2312" w:eastAsia="仿宋_GB2312" w:hint="eastAsia"/>
          <w:sz w:val="32"/>
          <w:szCs w:val="32"/>
        </w:rPr>
        <w:t>加</w:t>
      </w:r>
      <w:r>
        <w:rPr>
          <w:rFonts w:ascii="仿宋_GB2312" w:eastAsia="仿宋_GB2312" w:hint="eastAsia"/>
          <w:sz w:val="32"/>
          <w:szCs w:val="32"/>
        </w:rPr>
        <w:t>7.83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，增长</w:t>
      </w:r>
      <w:r>
        <w:rPr>
          <w:rFonts w:ascii="Times New Roman" w:eastAsia="仿宋_GB2312" w:hint="eastAsia"/>
          <w:sz w:val="32"/>
          <w:szCs w:val="32"/>
        </w:rPr>
        <w:t>7.34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Times New Roman" w:eastAsia="仿宋_GB2312" w:hint="eastAsia"/>
          <w:sz w:val="32"/>
          <w:szCs w:val="32"/>
        </w:rPr>
        <w:t>人员经费增加</w:t>
      </w:r>
      <w:r>
        <w:rPr>
          <w:rFonts w:ascii="Times New Roman" w:eastAsia="仿宋_GB2312" w:hint="eastAsia"/>
          <w:sz w:val="32"/>
          <w:szCs w:val="32"/>
        </w:rPr>
        <w:t>。</w:t>
      </w:r>
    </w:p>
    <w:p w:rsidR="00D04EA3" w:rsidRDefault="005918F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D04EA3" w:rsidRDefault="005918F7">
      <w:pPr>
        <w:pStyle w:val="a3"/>
        <w:spacing w:before="155"/>
        <w:ind w:left="180" w:firstLineChars="200" w:firstLine="640"/>
        <w:rPr>
          <w:rFonts w:ascii="Times New Roman" w:eastAsia="仿宋_GB2312" w:hAnsi="Times New Roman" w:cs="Times New Roman"/>
          <w:color w:val="000000" w:themeColor="text1"/>
          <w:highlight w:val="yellow"/>
        </w:rPr>
      </w:pPr>
      <w:r>
        <w:rPr>
          <w:rFonts w:ascii="仿宋_GB2312" w:eastAsia="仿宋_GB2312" w:hint="eastAsia"/>
        </w:rPr>
        <w:t>邓州市市公共资源交易中心</w:t>
      </w:r>
      <w:r>
        <w:rPr>
          <w:rFonts w:ascii="Times New Roman" w:eastAsia="仿宋_GB2312" w:hAnsi="Times New Roman" w:cs="Times New Roman" w:hint="eastAsia"/>
        </w:rPr>
        <w:t>2019</w:t>
      </w:r>
      <w:r>
        <w:rPr>
          <w:rFonts w:ascii="Times New Roman" w:eastAsia="仿宋_GB2312" w:hAnsi="Times New Roman" w:cs="Times New Roman"/>
        </w:rPr>
        <w:t>年一般公共预算支出年初预算为</w:t>
      </w:r>
      <w:r>
        <w:rPr>
          <w:rFonts w:ascii="Times New Roman" w:eastAsia="仿宋_GB2312" w:hAnsi="Times New Roman" w:cs="Times New Roman" w:hint="eastAsia"/>
          <w:lang w:val="en-US"/>
        </w:rPr>
        <w:t>106.73</w:t>
      </w:r>
      <w:r>
        <w:rPr>
          <w:rFonts w:ascii="Times New Roman" w:eastAsia="仿宋_GB2312" w:hAnsi="Times New Roman" w:cs="Times New Roman"/>
        </w:rPr>
        <w:t>万元。主要用于以下方面：</w:t>
      </w:r>
      <w:r>
        <w:rPr>
          <w:rFonts w:ascii="Times New Roman" w:eastAsia="仿宋_GB2312" w:hAnsi="Times New Roman" w:cs="Times New Roman"/>
        </w:rPr>
        <w:t>一般公共服务（类）支出</w:t>
      </w:r>
      <w:r>
        <w:rPr>
          <w:rFonts w:ascii="Times New Roman" w:eastAsia="仿宋_GB2312" w:hAnsi="Times New Roman" w:cs="Times New Roman" w:hint="eastAsia"/>
          <w:lang w:val="en-US"/>
        </w:rPr>
        <w:t>86.69</w:t>
      </w:r>
      <w:r>
        <w:rPr>
          <w:rFonts w:ascii="Times New Roman" w:eastAsia="仿宋_GB2312" w:hAnsi="Times New Roman" w:cs="Times New Roman"/>
        </w:rPr>
        <w:t>万元，占</w:t>
      </w:r>
      <w:r>
        <w:rPr>
          <w:rFonts w:ascii="Times New Roman" w:eastAsia="仿宋_GB2312" w:hAnsi="Times New Roman" w:cs="Times New Roman" w:hint="eastAsia"/>
          <w:lang w:val="en-US"/>
        </w:rPr>
        <w:t>81.22</w:t>
      </w:r>
      <w:r>
        <w:rPr>
          <w:rFonts w:ascii="Times New Roman" w:eastAsia="仿宋_GB2312" w:hAnsi="Times New Roman" w:cs="Times New Roman"/>
        </w:rPr>
        <w:t>%</w:t>
      </w:r>
      <w:r>
        <w:rPr>
          <w:rFonts w:ascii="Times New Roman" w:eastAsia="仿宋_GB2312" w:hAnsi="Times New Roman" w:cs="Times New Roman"/>
        </w:rPr>
        <w:t>；社会保障和就业（类）支出</w:t>
      </w:r>
      <w:r>
        <w:rPr>
          <w:rFonts w:ascii="Times New Roman" w:eastAsia="仿宋_GB2312" w:hAnsi="Times New Roman" w:cs="Times New Roman" w:hint="eastAsia"/>
          <w:lang w:val="en-US"/>
        </w:rPr>
        <w:t>10.41</w:t>
      </w:r>
      <w:r>
        <w:rPr>
          <w:rFonts w:ascii="Times New Roman" w:eastAsia="仿宋_GB2312" w:hAnsi="Times New Roman" w:cs="Times New Roman"/>
        </w:rPr>
        <w:t>万元，占</w:t>
      </w:r>
      <w:r>
        <w:rPr>
          <w:rFonts w:ascii="Times New Roman" w:eastAsia="仿宋_GB2312" w:hAnsi="Times New Roman" w:cs="Times New Roman" w:hint="eastAsia"/>
          <w:lang w:val="en-US"/>
        </w:rPr>
        <w:t>9.75</w:t>
      </w:r>
      <w:r>
        <w:rPr>
          <w:rFonts w:ascii="Times New Roman" w:eastAsia="仿宋_GB2312" w:hAnsi="Times New Roman" w:cs="Times New Roman"/>
        </w:rPr>
        <w:t>%</w:t>
      </w:r>
      <w:r>
        <w:rPr>
          <w:rFonts w:ascii="Times New Roman" w:eastAsia="仿宋_GB2312" w:hAnsi="Times New Roman" w:cs="Times New Roman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lang w:val="en-US"/>
        </w:rPr>
        <w:t>3.64</w:t>
      </w:r>
      <w:r>
        <w:rPr>
          <w:rFonts w:ascii="Times New Roman" w:eastAsia="仿宋_GB2312" w:hAnsi="Times New Roman" w:cs="Times New Roman"/>
        </w:rPr>
        <w:t>万元，占</w:t>
      </w:r>
      <w:r>
        <w:rPr>
          <w:rFonts w:ascii="Times New Roman" w:eastAsia="仿宋_GB2312" w:hAnsi="Times New Roman" w:cs="Times New Roman" w:hint="eastAsia"/>
          <w:lang w:val="en-US"/>
        </w:rPr>
        <w:t>3.41</w:t>
      </w:r>
      <w:r>
        <w:rPr>
          <w:rFonts w:ascii="Times New Roman" w:eastAsia="仿宋_GB2312" w:hAnsi="Times New Roman" w:cs="Times New Roman"/>
        </w:rPr>
        <w:t>%</w:t>
      </w:r>
      <w:r>
        <w:rPr>
          <w:rFonts w:ascii="Times New Roman" w:eastAsia="仿宋_GB2312" w:hAnsi="Times New Roman" w:cs="Times New Roman"/>
        </w:rPr>
        <w:t>，住房保障（类）支出</w:t>
      </w:r>
      <w:r>
        <w:rPr>
          <w:rFonts w:ascii="Times New Roman" w:eastAsia="仿宋_GB2312" w:hAnsi="Times New Roman" w:cs="Times New Roman" w:hint="eastAsia"/>
          <w:lang w:val="en-US"/>
        </w:rPr>
        <w:t>5.99</w:t>
      </w:r>
      <w:r>
        <w:rPr>
          <w:rFonts w:ascii="Times New Roman" w:eastAsia="仿宋_GB2312" w:hAnsi="Times New Roman" w:cs="Times New Roman"/>
        </w:rPr>
        <w:t>万元，占</w:t>
      </w:r>
      <w:r>
        <w:rPr>
          <w:rFonts w:ascii="Times New Roman" w:eastAsia="仿宋_GB2312" w:hAnsi="Times New Roman" w:cs="Times New Roman" w:hint="eastAsia"/>
          <w:lang w:val="en-US"/>
        </w:rPr>
        <w:t>5.62</w:t>
      </w:r>
      <w:r>
        <w:rPr>
          <w:rFonts w:ascii="Times New Roman" w:eastAsia="仿宋_GB2312" w:hAnsi="Times New Roman" w:cs="Times New Roman"/>
        </w:rPr>
        <w:t>%</w:t>
      </w:r>
      <w:r>
        <w:rPr>
          <w:rFonts w:ascii="Times New Roman" w:eastAsia="仿宋_GB2312" w:hAnsi="Times New Roman" w:cs="Times New Roman"/>
        </w:rPr>
        <w:t>。</w:t>
      </w:r>
    </w:p>
    <w:p w:rsidR="00D04EA3" w:rsidRDefault="005918F7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六、支出预算经济分类情况说明</w:t>
      </w:r>
    </w:p>
    <w:p w:rsidR="00D04EA3" w:rsidRDefault="005918F7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的通知》（财预〔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号）要求，从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按两套经济分类科目分别反映不同资金来源的全部预算支出。</w:t>
      </w:r>
    </w:p>
    <w:p w:rsidR="00D04EA3" w:rsidRDefault="005918F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</w:t>
      </w:r>
      <w:r>
        <w:rPr>
          <w:rFonts w:ascii="黑体" w:eastAsia="黑体" w:hint="eastAsia"/>
          <w:sz w:val="32"/>
          <w:szCs w:val="32"/>
        </w:rPr>
        <w:t>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D04EA3" w:rsidRDefault="005918F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D04EA3" w:rsidRDefault="005918F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D04EA3" w:rsidRDefault="005918F7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16.2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年“三公“经费支出预算数与上年持平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04EA3" w:rsidRDefault="005918F7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D04EA3" w:rsidRDefault="005918F7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员公务出国（境）的住宿费、旅费、伙食补助费、杂费、培训费等支出。预算数与上年持平。</w:t>
      </w:r>
    </w:p>
    <w:p w:rsidR="00D04EA3" w:rsidRDefault="005918F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bCs/>
          <w:sz w:val="32"/>
          <w:szCs w:val="32"/>
        </w:rPr>
        <w:t>公务用车购置费</w:t>
      </w:r>
      <w:r>
        <w:rPr>
          <w:rFonts w:ascii="仿宋_GB2312" w:eastAsia="仿宋_GB2312" w:hint="eastAsia"/>
          <w:b/>
          <w:bCs/>
          <w:sz w:val="32"/>
          <w:szCs w:val="32"/>
        </w:rPr>
        <w:t>及维护费</w:t>
      </w:r>
      <w:r>
        <w:rPr>
          <w:rFonts w:ascii="仿宋_GB2312" w:eastAsia="仿宋_GB2312" w:hint="eastAsia"/>
          <w:sz w:val="32"/>
          <w:szCs w:val="32"/>
        </w:rPr>
        <w:t>4.5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4.5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主要用于开展工作所需公务用车的燃料费、维修费、过路过桥费、保险费等支出。公务用车购置费预算数与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2018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万元。公务用车运行维护费与上年持平。</w:t>
      </w:r>
    </w:p>
    <w:p w:rsidR="00D04EA3" w:rsidRDefault="005918F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11.7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D04EA3" w:rsidRDefault="005918F7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D04EA3" w:rsidRDefault="005918F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邓州市市公共资源交易中心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6.87</w:t>
      </w:r>
      <w:r>
        <w:rPr>
          <w:rFonts w:ascii="仿宋_GB2312" w:eastAsia="仿宋_GB2312" w:hint="eastAsia"/>
          <w:sz w:val="32"/>
          <w:szCs w:val="32"/>
        </w:rPr>
        <w:t>万元，主要保障机关人员机构正常运转及正常履职需要。</w:t>
      </w:r>
    </w:p>
    <w:p w:rsidR="00D04EA3" w:rsidRDefault="005918F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D04EA3" w:rsidRDefault="005918F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D04EA3" w:rsidRDefault="005918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未安排预算绩效目标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4EA3" w:rsidRDefault="005918F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D04EA3" w:rsidRDefault="005918F7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D04EA3" w:rsidRDefault="005918F7" w:rsidP="005918F7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我单位暂无负责的专项转移支付项目。</w:t>
      </w:r>
    </w:p>
    <w:p w:rsidR="00D04EA3" w:rsidRDefault="00D04EA3"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 w:rsidR="00D04EA3" w:rsidRDefault="005918F7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D04EA3" w:rsidRDefault="005918F7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</w:t>
      </w:r>
      <w:r>
        <w:rPr>
          <w:rFonts w:ascii="仿宋_GB2312" w:eastAsia="仿宋_GB2312" w:hint="eastAsia"/>
          <w:sz w:val="32"/>
          <w:szCs w:val="32"/>
        </w:rPr>
        <w:lastRenderedPageBreak/>
        <w:t>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D04EA3" w:rsidRDefault="005918F7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D04EA3" w:rsidRDefault="005918F7" w:rsidP="005918F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D04EA3" w:rsidRDefault="005918F7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D04EA3" w:rsidRDefault="00D04EA3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D0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5918F7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04EA3"/>
    <w:rsid w:val="00D72B10"/>
    <w:rsid w:val="00E13A03"/>
    <w:rsid w:val="00ED2B32"/>
    <w:rsid w:val="03CF46E1"/>
    <w:rsid w:val="044A5932"/>
    <w:rsid w:val="047E7320"/>
    <w:rsid w:val="04C24CD3"/>
    <w:rsid w:val="04E618EE"/>
    <w:rsid w:val="066D0C7E"/>
    <w:rsid w:val="067E4B9E"/>
    <w:rsid w:val="06BE1DED"/>
    <w:rsid w:val="07C5728B"/>
    <w:rsid w:val="07EC657B"/>
    <w:rsid w:val="0C956DB9"/>
    <w:rsid w:val="0E7B1676"/>
    <w:rsid w:val="10BB1A3D"/>
    <w:rsid w:val="10D93902"/>
    <w:rsid w:val="137A361D"/>
    <w:rsid w:val="17024C77"/>
    <w:rsid w:val="17EB3846"/>
    <w:rsid w:val="1BC71305"/>
    <w:rsid w:val="1D6544B8"/>
    <w:rsid w:val="1E1C1FAB"/>
    <w:rsid w:val="1E9254CB"/>
    <w:rsid w:val="20F53F6B"/>
    <w:rsid w:val="21172D08"/>
    <w:rsid w:val="22AC43D0"/>
    <w:rsid w:val="24327BE8"/>
    <w:rsid w:val="24484ADF"/>
    <w:rsid w:val="2526519B"/>
    <w:rsid w:val="295E233A"/>
    <w:rsid w:val="2A3339FF"/>
    <w:rsid w:val="2AFE2F90"/>
    <w:rsid w:val="2D550CFE"/>
    <w:rsid w:val="300B3295"/>
    <w:rsid w:val="3168305B"/>
    <w:rsid w:val="33954D0A"/>
    <w:rsid w:val="3675505D"/>
    <w:rsid w:val="39065879"/>
    <w:rsid w:val="3AEB3A7E"/>
    <w:rsid w:val="3B0C18C2"/>
    <w:rsid w:val="3BBC1D2C"/>
    <w:rsid w:val="3C87608A"/>
    <w:rsid w:val="3F4E0858"/>
    <w:rsid w:val="423D3584"/>
    <w:rsid w:val="426A68B4"/>
    <w:rsid w:val="446778BB"/>
    <w:rsid w:val="450F63CF"/>
    <w:rsid w:val="471314C5"/>
    <w:rsid w:val="4A1137D8"/>
    <w:rsid w:val="4A183A49"/>
    <w:rsid w:val="4B17485A"/>
    <w:rsid w:val="4B901AAA"/>
    <w:rsid w:val="4C36439B"/>
    <w:rsid w:val="4DC340C1"/>
    <w:rsid w:val="4E342B0A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5E9A421F"/>
    <w:rsid w:val="5EDF396B"/>
    <w:rsid w:val="5F0E61DC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1ED5620"/>
    <w:rsid w:val="72356867"/>
    <w:rsid w:val="72CE3402"/>
    <w:rsid w:val="734507C7"/>
    <w:rsid w:val="75DA2205"/>
    <w:rsid w:val="7701693E"/>
    <w:rsid w:val="78BD42BC"/>
    <w:rsid w:val="79D11516"/>
    <w:rsid w:val="7A2B55DB"/>
    <w:rsid w:val="7B530E71"/>
    <w:rsid w:val="7CFB1230"/>
    <w:rsid w:val="7D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422</Words>
  <Characters>2408</Characters>
  <Application>Microsoft Office Word</Application>
  <DocSecurity>0</DocSecurity>
  <Lines>20</Lines>
  <Paragraphs>5</Paragraphs>
  <ScaleCrop>false</ScaleCrop>
  <Company>Sky123.Org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2021-03-23T01:12:00Z</cp:lastPrinted>
  <dcterms:created xsi:type="dcterms:W3CDTF">2019-09-16T03:24:00Z</dcterms:created>
  <dcterms:modified xsi:type="dcterms:W3CDTF">2021-06-04T09:47:00Z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