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2019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地方史志办公室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史志办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史志办2019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2019</w:t>
      </w:r>
      <w:r>
        <w:rPr>
          <w:rFonts w:hint="eastAsia" w:ascii="仿宋_GB2312" w:eastAsia="仿宋_GB2312" w:hAnsiTheme="majorEastAsia"/>
          <w:sz w:val="32"/>
          <w:szCs w:val="32"/>
        </w:rPr>
        <w:t>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史志办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ind w:firstLine="930" w:firstLineChars="300"/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①受市政府委托，制订全市地方史志工作规划，并负责组织实施。</w:t>
      </w:r>
    </w:p>
    <w:p>
      <w:pPr>
        <w:ind w:firstLine="930" w:firstLineChars="300"/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②承担市级综合志书、史书、年鉴、市情书的编纂任务。</w:t>
      </w:r>
    </w:p>
    <w:p>
      <w:pPr>
        <w:ind w:firstLine="930" w:firstLineChars="300"/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③指导市直各单位、乡镇办综合志书、史书、年鉴的编纂出版工作，审定各类志稿，并报省史志办审定。</w:t>
      </w:r>
    </w:p>
    <w:p>
      <w:pPr>
        <w:ind w:firstLine="930" w:firstLineChars="300"/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④指导市直各部门、各乡镇及各企事业单位部门志、专业志、乡镇志的编纂工作。</w:t>
      </w:r>
    </w:p>
    <w:p>
      <w:pPr>
        <w:ind w:firstLine="930" w:firstLineChars="300"/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⑤开发市情信息，开展修志、用志、旧志整理等工作。</w:t>
      </w:r>
    </w:p>
    <w:p>
      <w:pPr>
        <w:ind w:firstLine="930" w:firstLineChars="300"/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⑥开展史志理论研究，编辑出版发行史志刊物。</w:t>
      </w:r>
    </w:p>
    <w:p>
      <w:pPr>
        <w:numPr>
          <w:ilvl w:val="0"/>
          <w:numId w:val="0"/>
        </w:numPr>
        <w:ind w:leftChars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二、史志办机构设置及部门预算单位构成</w:t>
      </w:r>
    </w:p>
    <w:p>
      <w:pPr>
        <w:adjustRightInd w:val="0"/>
        <w:snapToGrid w:val="0"/>
        <w:spacing w:line="312" w:lineRule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（一）机构设置</w:t>
      </w:r>
    </w:p>
    <w:p>
      <w:pPr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邓州市</w:t>
      </w: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史志办</w:t>
      </w:r>
      <w:r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设2个科室，包括秘书科和业务科。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史志办</w:t>
      </w:r>
      <w:r>
        <w:rPr>
          <w:rFonts w:hint="eastAsia" w:ascii="仿宋_GB2312" w:eastAsia="仿宋_GB2312"/>
          <w:sz w:val="32"/>
          <w:szCs w:val="32"/>
        </w:rPr>
        <w:t>部门预算包括机关本级预算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</w:t>
      </w:r>
      <w:r>
        <w:rPr>
          <w:rFonts w:hint="eastAsia" w:ascii="仿宋_GB2312" w:eastAsia="仿宋_GB2312"/>
          <w:sz w:val="32"/>
          <w:szCs w:val="32"/>
        </w:rPr>
        <w:t>属单位预算。</w:t>
      </w:r>
    </w:p>
    <w:p>
      <w:pPr>
        <w:widowControl/>
        <w:adjustRightInd w:val="0"/>
        <w:snapToGrid w:val="0"/>
        <w:spacing w:line="312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1、邓州市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史志办</w:t>
      </w:r>
      <w:r>
        <w:rPr>
          <w:rFonts w:ascii="Times New Roman" w:hAnsi="Times New Roman" w:eastAsia="仿宋_GB2312"/>
          <w:sz w:val="32"/>
          <w:szCs w:val="32"/>
        </w:rPr>
        <w:t>本级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史志办2019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史志办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</w:rPr>
        <w:t>97.28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</w:rPr>
        <w:t>97.28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hint="eastAsia" w:ascii="Times New Roman" w:eastAsia="仿宋_GB2312"/>
          <w:sz w:val="32"/>
          <w:szCs w:val="32"/>
          <w:lang w:eastAsia="zh-CN"/>
        </w:rPr>
        <w:t>各增加</w:t>
      </w:r>
      <w:r>
        <w:rPr>
          <w:rFonts w:hint="eastAsia" w:ascii="仿宋_GB2312" w:eastAsia="仿宋_GB2312"/>
          <w:sz w:val="32"/>
          <w:szCs w:val="32"/>
        </w:rPr>
        <w:t>6.61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7.3%。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</w:rPr>
        <w:t>人员工资增加，相应的住房公积金、养老保险和医疗保险也有增加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adjustRightInd w:val="0"/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史志办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hint="eastAsia" w:ascii="仿宋_GB2312" w:eastAsia="仿宋_GB2312"/>
          <w:sz w:val="32"/>
          <w:szCs w:val="32"/>
        </w:rPr>
        <w:t>97.28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hint="eastAsia" w:ascii="Times New Roman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</w:rPr>
        <w:t>97.28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史志办</w:t>
      </w:r>
      <w:r>
        <w:rPr>
          <w:rFonts w:ascii="Times New Roman" w:eastAsia="仿宋_GB2312"/>
          <w:sz w:val="32"/>
          <w:szCs w:val="32"/>
        </w:rPr>
        <w:t>2019年支出预算</w:t>
      </w:r>
      <w:r>
        <w:rPr>
          <w:rFonts w:hint="eastAsia" w:ascii="仿宋_GB2312" w:eastAsia="仿宋_GB2312"/>
          <w:sz w:val="32"/>
          <w:szCs w:val="32"/>
        </w:rPr>
        <w:t>97.28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  <w:lang w:eastAsia="zh-CN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</w:rPr>
        <w:t>78.78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80.98</w:t>
      </w:r>
      <w:r>
        <w:rPr>
          <w:rFonts w:ascii="Times New Roman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</w:rPr>
        <w:t>18.50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19.02</w:t>
      </w:r>
      <w:r>
        <w:rPr>
          <w:rFonts w:ascii="Times New Roman" w:eastAsia="仿宋_GB2312"/>
          <w:sz w:val="32"/>
          <w:szCs w:val="32"/>
        </w:rPr>
        <w:t>%。</w:t>
      </w:r>
      <w:r>
        <w:rPr>
          <w:rFonts w:hint="eastAsia" w:asci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四、财政拨款收支情况说明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史志办2019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97.28万元，支出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97.28万元，与20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年相比，收入支出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6.61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Times New Roman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7.3%。</w:t>
      </w:r>
      <w:r>
        <w:rPr>
          <w:rFonts w:hint="eastAsia" w:ascii="仿宋_GB2312" w:eastAsia="仿宋_GB2312"/>
          <w:sz w:val="32"/>
          <w:szCs w:val="32"/>
        </w:rPr>
        <w:t>主要原因是：人员工资增加，相应的住房公积金、养老保险和医疗保险也有增加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史志办2019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97.28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/>
          <w:sz w:val="32"/>
          <w:szCs w:val="32"/>
        </w:rPr>
        <w:t>一般公共服务（类）支出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74.19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76.27</w:t>
      </w:r>
      <w:r>
        <w:rPr>
          <w:rFonts w:hint="eastAsia" w:ascii="Times New Roman" w:hAnsi="Times New Roman" w:eastAsia="仿宋_GB2312"/>
          <w:sz w:val="32"/>
          <w:szCs w:val="32"/>
        </w:rPr>
        <w:t>%；教育（类）支出0万元，占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%，社会保障和就业（类）支出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2.93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13.29</w:t>
      </w:r>
      <w:r>
        <w:rPr>
          <w:rFonts w:hint="eastAsia" w:ascii="Times New Roman" w:hAnsi="Times New Roman" w:eastAsia="仿宋_GB2312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5.69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5.85</w:t>
      </w:r>
      <w:r>
        <w:rPr>
          <w:rFonts w:hint="eastAsia" w:ascii="Times New Roman" w:hAnsi="Times New Roman" w:eastAsia="仿宋_GB2312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4.47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4.59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六、支出预算经济分类情况说明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按照《财政部关于印发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&lt;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支出经济分类科目改革方案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&gt;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的通知》（财预〔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号）要求，从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</w:t>
      </w:r>
      <w:r>
        <w:rPr>
          <w:rFonts w:hint="eastAsia" w:ascii="黑体" w:eastAsia="黑体"/>
          <w:sz w:val="32"/>
          <w:szCs w:val="32"/>
          <w:lang w:eastAsia="zh-CN"/>
        </w:rPr>
        <w:t>预</w:t>
      </w:r>
      <w:r>
        <w:rPr>
          <w:rFonts w:hint="eastAsia" w:ascii="黑体" w:eastAsia="黑体"/>
          <w:sz w:val="32"/>
          <w:szCs w:val="32"/>
        </w:rPr>
        <w:t>算情况说明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我单位2019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1.25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2019年“三公“经费支出预算数</w:t>
      </w:r>
      <w:r>
        <w:rPr>
          <w:rFonts w:hint="eastAsia" w:ascii="仿宋_GB2312" w:eastAsia="仿宋_GB2312"/>
          <w:sz w:val="32"/>
          <w:szCs w:val="32"/>
        </w:rPr>
        <w:t>比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主要用于开展工作所需公务用车的燃料费、维修费、过路过桥费、保险费等支出。公务用车购置费预算数与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18年持平，均为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万元。公务用车运行维护费预算数与上年持平。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1.25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主要用于按规定开支的各类公务接待支出。预算数比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18年减少1.42万元。主要原因：</w:t>
      </w:r>
      <w:r>
        <w:rPr>
          <w:rFonts w:hint="eastAsia" w:ascii="仿宋_GB2312" w:eastAsia="仿宋_GB2312"/>
          <w:sz w:val="32"/>
          <w:szCs w:val="32"/>
        </w:rPr>
        <w:t>严格执行中央八项规定，减少公务接待费支出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史志办2019</w:t>
      </w:r>
      <w:r>
        <w:rPr>
          <w:rFonts w:hint="eastAsia" w:ascii="仿宋_GB2312" w:eastAsia="仿宋_GB2312"/>
          <w:sz w:val="32"/>
          <w:szCs w:val="32"/>
        </w:rPr>
        <w:t>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10.61</w:t>
      </w:r>
      <w:r>
        <w:rPr>
          <w:rFonts w:hint="eastAsia" w:ascii="仿宋_GB2312" w:eastAsia="仿宋_GB2312"/>
          <w:sz w:val="32"/>
          <w:szCs w:val="32"/>
        </w:rPr>
        <w:t>万元，主要保障机关人员机构正常运转及正常履职需要。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年无政府采购预算安排。</w:t>
      </w:r>
    </w:p>
    <w:p>
      <w:pPr>
        <w:ind w:firstLine="709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（三）绩效目标设置情况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未安排预算绩效目标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暂无负责的专项转移支付项目。</w:t>
      </w:r>
    </w:p>
    <w:p>
      <w:pPr>
        <w:ind w:firstLine="70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C24CD3"/>
    <w:rsid w:val="066D0C7E"/>
    <w:rsid w:val="06BE1DED"/>
    <w:rsid w:val="07EC657B"/>
    <w:rsid w:val="0C956DB9"/>
    <w:rsid w:val="0D991E5B"/>
    <w:rsid w:val="10BB1A3D"/>
    <w:rsid w:val="10D93902"/>
    <w:rsid w:val="17024C77"/>
    <w:rsid w:val="1D6544B8"/>
    <w:rsid w:val="1E1C1FAB"/>
    <w:rsid w:val="20F53F6B"/>
    <w:rsid w:val="21172D08"/>
    <w:rsid w:val="22AC43D0"/>
    <w:rsid w:val="24327BE8"/>
    <w:rsid w:val="2D550CFE"/>
    <w:rsid w:val="3168305B"/>
    <w:rsid w:val="33954D0A"/>
    <w:rsid w:val="39065879"/>
    <w:rsid w:val="3AEB3A7E"/>
    <w:rsid w:val="3BBC1D2C"/>
    <w:rsid w:val="423D3584"/>
    <w:rsid w:val="446778BB"/>
    <w:rsid w:val="471314C5"/>
    <w:rsid w:val="4A1137D8"/>
    <w:rsid w:val="4A183A49"/>
    <w:rsid w:val="4B17485A"/>
    <w:rsid w:val="4B901AAA"/>
    <w:rsid w:val="4DC340C1"/>
    <w:rsid w:val="4EB23847"/>
    <w:rsid w:val="58802D5A"/>
    <w:rsid w:val="59CD76D7"/>
    <w:rsid w:val="5A8E1F02"/>
    <w:rsid w:val="5AB45193"/>
    <w:rsid w:val="5CA8687F"/>
    <w:rsid w:val="5D963B0A"/>
    <w:rsid w:val="60AF768B"/>
    <w:rsid w:val="60D15B65"/>
    <w:rsid w:val="60D3160D"/>
    <w:rsid w:val="67471495"/>
    <w:rsid w:val="696A15A2"/>
    <w:rsid w:val="6DD00BE6"/>
    <w:rsid w:val="6F9B7A32"/>
    <w:rsid w:val="705604A8"/>
    <w:rsid w:val="72356867"/>
    <w:rsid w:val="72CE3402"/>
    <w:rsid w:val="734507C7"/>
    <w:rsid w:val="7701693E"/>
    <w:rsid w:val="78BD42BC"/>
    <w:rsid w:val="79D11516"/>
    <w:rsid w:val="7B5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0</TotalTime>
  <ScaleCrop>false</ScaleCrop>
  <LinksUpToDate>false</LinksUpToDate>
  <CharactersWithSpaces>2300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2021-03-23T01:12:00Z</cp:lastPrinted>
  <dcterms:modified xsi:type="dcterms:W3CDTF">2021-06-04T03:08:38Z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A42D7E51785C4BADAAF6E4923E2FEE43</vt:lpwstr>
  </property>
</Properties>
</file>