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邓州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市委政法委</w:t>
      </w:r>
    </w:p>
    <w:p>
      <w:pPr>
        <w:jc w:val="center"/>
        <w:rPr>
          <w:rFonts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2020年部门预算基本情况说明</w:t>
      </w:r>
    </w:p>
    <w:p>
      <w:pPr>
        <w:jc w:val="center"/>
        <w:rPr>
          <w:rFonts w:asciiTheme="majorEastAsia" w:hAnsiTheme="majorEastAsia" w:eastAsiaTheme="majorEastAsia"/>
          <w:b/>
          <w:sz w:val="28"/>
          <w:szCs w:val="32"/>
        </w:rPr>
      </w:pPr>
    </w:p>
    <w:p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hint="eastAsia" w:ascii="黑体" w:eastAsia="黑体" w:hAnsiTheme="majorEastAsia"/>
          <w:sz w:val="36"/>
          <w:szCs w:val="32"/>
        </w:rPr>
        <w:t>目  录</w:t>
      </w:r>
    </w:p>
    <w:p>
      <w:pPr>
        <w:spacing w:before="312" w:beforeLines="100"/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市委政法委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主要职能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机构设置情况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部门预算单位构成</w:t>
      </w:r>
    </w:p>
    <w:p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市委政法委</w:t>
      </w:r>
      <w:r>
        <w:rPr>
          <w:rFonts w:hint="eastAsia" w:ascii="黑体" w:eastAsia="黑体" w:hAnsiTheme="majorEastAsia"/>
          <w:sz w:val="32"/>
          <w:szCs w:val="32"/>
        </w:rPr>
        <w:t>2020年部门预算情况说明</w:t>
      </w:r>
    </w:p>
    <w:p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附件</w:t>
      </w:r>
      <w:r>
        <w:rPr>
          <w:rFonts w:hint="eastAsia" w:ascii="仿宋_GB2312" w:eastAsia="仿宋_GB2312" w:hAnsiTheme="majorEastAsia"/>
          <w:sz w:val="32"/>
          <w:szCs w:val="32"/>
        </w:rPr>
        <w:t>：2020年度部门预算表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p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市委政法委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(一）组织、协调、指导全市维护社会稳定工作，分析社会治安新情况、新问题，研究解决问题的对策，及时向市委提出建议。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（二）对全市政法工作作出总体部署，并督促贯彻落实。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（三）大力支持和监督政法各部门依法行使职权；指导和协调政法各部门在依法相互制约的同时密切配合；督促推动大案要案的查处工作。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（四）对全市政法工作重大问题和有关政策、法律、理论问题组织调查研究，推进政法工作改革。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（五）组织、协调全市社会治安综合治理工作，推动各项措施的落实。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（六）指导各乡镇（街、区）政法、综治、维稳、反邪教工作。</w:t>
      </w: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委政法委（含综治办、维稳办、防范办、国安办、纪工委、法学会）内设14个职能科(室)，分别为：办公室、政治处、督查科、案件评查室、国安办、研究室；综治办（秘书科、基层指导科）；维稳办（综合秘书科、督导检查科）；防范办（综合科、调研科）；纪工委（监察室、综合室）。其中所属参照公务员管理全供事业单位2个：市委政法委信访接待室（正股级）；市委维稳办（正科级）。所属事业全供单位1个：法学会（副科级）。</w:t>
      </w: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三、部门预算单位构成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邓州</w:t>
      </w:r>
      <w:r>
        <w:rPr>
          <w:rFonts w:hint="eastAsia" w:ascii="仿宋_GB2312" w:eastAsia="仿宋_GB2312"/>
          <w:sz w:val="32"/>
          <w:szCs w:val="32"/>
          <w:lang w:eastAsia="zh-CN"/>
        </w:rPr>
        <w:t>市委政法委部门预算包括机关本级预算，无下设预算单位。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</w:t>
      </w:r>
    </w:p>
    <w:p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 xml:space="preserve"> 邓州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市委政法委</w:t>
      </w:r>
      <w:r>
        <w:rPr>
          <w:rFonts w:hint="eastAsia" w:ascii="黑体" w:eastAsia="黑体" w:hAnsiTheme="majorEastAsia"/>
          <w:sz w:val="32"/>
          <w:szCs w:val="32"/>
        </w:rPr>
        <w:t>2020年部门预算情况说明</w:t>
      </w:r>
    </w:p>
    <w:p>
      <w:pPr>
        <w:spacing w:before="312"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2020年收入总计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595.80</w:t>
      </w:r>
      <w:r>
        <w:rPr>
          <w:rFonts w:hint="eastAsia" w:ascii="仿宋_GB2312" w:eastAsia="仿宋_GB2312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595.80</w:t>
      </w:r>
      <w:r>
        <w:rPr>
          <w:rFonts w:hint="eastAsia" w:ascii="仿宋_GB2312" w:eastAsia="仿宋_GB2312"/>
          <w:sz w:val="32"/>
          <w:szCs w:val="32"/>
        </w:rPr>
        <w:t>万元，与2019年相比，收入支出</w:t>
      </w:r>
      <w:r>
        <w:rPr>
          <w:rFonts w:hint="eastAsia" w:ascii="仿宋_GB2312" w:eastAsia="仿宋_GB2312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增长41.73万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增长0.7%</w:t>
      </w:r>
      <w:r>
        <w:rPr>
          <w:rFonts w:hint="eastAsia" w:ascii="仿宋_GB2312" w:eastAsia="仿宋_GB2312"/>
          <w:sz w:val="32"/>
          <w:szCs w:val="32"/>
        </w:rPr>
        <w:t>。主要原因是：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项目支出增加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二、收入预算总体情况说明</w:t>
      </w: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2020年收入预算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595.80</w:t>
      </w:r>
      <w:r>
        <w:rPr>
          <w:rFonts w:hint="eastAsia" w:ascii="仿宋_GB2312" w:eastAsia="仿宋_GB2312"/>
          <w:sz w:val="32"/>
          <w:szCs w:val="32"/>
        </w:rPr>
        <w:t>万元，其中：</w:t>
      </w:r>
      <w:r>
        <w:rPr>
          <w:rFonts w:hint="eastAsia" w:eastAsia="仿宋_GB2312"/>
          <w:sz w:val="32"/>
          <w:szCs w:val="32"/>
        </w:rPr>
        <w:t>一般公共预算收入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595.80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三、支出预算总体情况说明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595.80</w:t>
      </w:r>
      <w:r>
        <w:rPr>
          <w:rFonts w:hint="eastAsia" w:ascii="仿宋_GB2312" w:eastAsia="仿宋_GB2312"/>
          <w:sz w:val="32"/>
          <w:szCs w:val="32"/>
        </w:rPr>
        <w:t>万元，按照用途划分为：基本支出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313.80</w:t>
      </w:r>
      <w:r>
        <w:rPr>
          <w:rFonts w:hint="eastAsia" w:ascii="仿宋_GB2312" w:eastAsia="仿宋_GB2312"/>
          <w:sz w:val="32"/>
          <w:szCs w:val="32"/>
        </w:rPr>
        <w:t>万元，占年度计划的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52.67 </w:t>
      </w:r>
      <w:r>
        <w:rPr>
          <w:rFonts w:hint="eastAsia" w:ascii="仿宋_GB2312" w:eastAsia="仿宋_GB2312"/>
          <w:sz w:val="32"/>
          <w:szCs w:val="32"/>
        </w:rPr>
        <w:t>%；项目支出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282.00</w:t>
      </w:r>
      <w:r>
        <w:rPr>
          <w:rFonts w:hint="eastAsia" w:ascii="仿宋_GB2312" w:eastAsia="仿宋_GB2312"/>
          <w:sz w:val="32"/>
          <w:szCs w:val="32"/>
        </w:rPr>
        <w:t>万元，占年度计划的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47.33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四、财政拨款收入支出预算总体情况说明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邓州市委政法委</w:t>
      </w:r>
      <w:r>
        <w:rPr>
          <w:rFonts w:ascii="仿宋_GB2312" w:hAnsi="宋体" w:eastAsia="仿宋_GB2312" w:cs="Courier New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ascii="仿宋_GB2312" w:hAnsi="宋体" w:eastAsia="仿宋_GB2312" w:cs="Courier New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highlight w:val="none"/>
          <w:lang w:eastAsia="zh-CN"/>
        </w:rPr>
        <w:t>财政拨款收入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highlight w:val="none"/>
        </w:rPr>
        <w:t>预算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595.80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highlight w:val="none"/>
        </w:rPr>
        <w:t>预算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595.80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highlight w:val="none"/>
        </w:rPr>
        <w:t>万元。与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highlight w:val="none"/>
        </w:rPr>
        <w:t>年相比，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highlight w:val="none"/>
          <w:lang w:eastAsia="zh-CN"/>
        </w:rPr>
        <w:t>财政拨款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highlight w:val="none"/>
        </w:rPr>
        <w:t>收支</w:t>
      </w:r>
      <w:r>
        <w:rPr>
          <w:rFonts w:hint="eastAsia" w:ascii="仿宋_GB2312" w:eastAsia="仿宋_GB2312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增长41.73万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增长0.7%</w:t>
      </w:r>
      <w:r>
        <w:rPr>
          <w:rFonts w:hint="eastAsia" w:ascii="仿宋_GB2312" w:eastAsia="仿宋_GB2312"/>
          <w:sz w:val="32"/>
          <w:szCs w:val="32"/>
        </w:rPr>
        <w:t>。主要原因是：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项目支出增加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、一般公共预算支出预算情况说明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2020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年一般公共预算支出年初预算为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595.80</w:t>
      </w:r>
      <w:r>
        <w:rPr>
          <w:rFonts w:ascii="Times New Roman" w:hAnsi="Times New Roman" w:eastAsia="仿宋_GB2312" w:cs="Times New Roman"/>
          <w:sz w:val="32"/>
          <w:szCs w:val="32"/>
        </w:rPr>
        <w:t>万元。主要用于以下方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面：一般公共服务（类）支出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529.03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88.79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%；社会保障和就业（类）支出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33.45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5.62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%，医疗卫生与计划生育（类）支出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%，住房保障（类）支出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20.72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3.48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  <w:t>六、支出预算经济分类情况说明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按照《财政部关于印发&lt;支出经济分类科目改革方案&gt;的通知》（财预〔2017〕98号）要求，从201</w:t>
      </w:r>
      <w:r>
        <w:rPr>
          <w:rFonts w:ascii="仿宋_GB2312" w:eastAsia="仿宋_GB2312"/>
          <w:sz w:val="32"/>
          <w:szCs w:val="32"/>
          <w:highlight w:val="none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年起全面实施支出经济分类科目改革，根据政府预算管理和部门预算管理的不同特点，分设部门预算支出经济分类科目和政府预算支出经济分类科目，两套科目之间保持对应关系。我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>《支出经济分类汇总表》, 按两套经济分类科目分别反映不同资金来源的全部预算支出。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eastAsia="黑体"/>
          <w:sz w:val="32"/>
          <w:szCs w:val="32"/>
        </w:rPr>
        <w:t>、政府性基金预算支出情况说明</w:t>
      </w:r>
    </w:p>
    <w:p>
      <w:pPr>
        <w:ind w:firstLine="70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2020年没有使用政府性基金预算拨款安排的支出。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sz w:val="32"/>
          <w:szCs w:val="32"/>
        </w:rPr>
        <w:t>、“三公”经费支出预算情况说明</w:t>
      </w:r>
    </w:p>
    <w:p>
      <w:pPr>
        <w:ind w:left="319" w:leftChars="152" w:firstLine="758" w:firstLineChars="23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我单位2020</w:t>
      </w:r>
      <w:r>
        <w:rPr>
          <w:rFonts w:hint="eastAsia" w:ascii="仿宋_GB2312" w:eastAsia="仿宋_GB2312"/>
          <w:sz w:val="32"/>
          <w:szCs w:val="32"/>
        </w:rPr>
        <w:t>年“三公”经费预算为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24.50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2020年“三公“经费支出预算数与上年持平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具体支出情况如下：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b/>
          <w:bCs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主要用于单位工作人员公务出国（境）的住宿费、旅费、伙食补助费、杂费、培训费等支出。预算数与上年持平。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</w:rPr>
        <w:t>公务用车购置费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及维护费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，其中，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公务用车购置费0万元；</w:t>
      </w:r>
      <w:r>
        <w:rPr>
          <w:rFonts w:hint="eastAsia" w:ascii="仿宋_GB2312" w:eastAsia="仿宋_GB2312"/>
          <w:sz w:val="32"/>
          <w:szCs w:val="32"/>
          <w:lang w:eastAsia="zh-CN"/>
        </w:rPr>
        <w:t>公务用车维护费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3.5万元。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主要用于开展工作所需公务用车的燃料费、维修费、过路过桥费、保险费等支出。公务用车购置费预算数与2020年持平，均为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万元。公务用车运行维护费与上年持平。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b/>
          <w:bCs/>
          <w:sz w:val="32"/>
          <w:szCs w:val="32"/>
        </w:rPr>
        <w:t>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主要用于按规定开支的各类公务接待支出。预算数与上年持平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eastAsia="黑体"/>
          <w:sz w:val="32"/>
          <w:szCs w:val="32"/>
        </w:rPr>
        <w:t>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2020年机关运行经费支出预算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40.26</w:t>
      </w:r>
      <w:r>
        <w:rPr>
          <w:rFonts w:hint="eastAsia" w:ascii="仿宋_GB2312" w:eastAsia="仿宋_GB2312"/>
          <w:sz w:val="32"/>
          <w:szCs w:val="32"/>
        </w:rPr>
        <w:t>万元，主要保障机构正常运转及正常履职需要。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2020年政府采购预算安排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（三）国有资产占用情况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年期末，我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台。</w:t>
      </w:r>
    </w:p>
    <w:p>
      <w:pPr>
        <w:ind w:firstLine="704" w:firstLineChars="21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（四）专项转移支付情况</w:t>
      </w:r>
    </w:p>
    <w:p>
      <w:pPr>
        <w:ind w:firstLine="700" w:firstLineChars="21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负责的专项转移支付项目共有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lang w:eastAsia="zh-CN"/>
        </w:rPr>
        <w:t>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（五）关于预算绩效管理工作开展情况说明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2020年，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未安排预算绩效目标。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</w:p>
    <w:p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spacing w:before="312"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23AB1"/>
    <w:multiLevelType w:val="multilevel"/>
    <w:tmpl w:val="10A23A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214805"/>
    <w:rsid w:val="002F2F0E"/>
    <w:rsid w:val="00311D42"/>
    <w:rsid w:val="00373D7B"/>
    <w:rsid w:val="003A0929"/>
    <w:rsid w:val="003A3239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97BAF"/>
    <w:rsid w:val="007A04F2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D72B10"/>
    <w:rsid w:val="00E13A03"/>
    <w:rsid w:val="00ED2B32"/>
    <w:rsid w:val="085A5897"/>
    <w:rsid w:val="105D0DC8"/>
    <w:rsid w:val="10D93902"/>
    <w:rsid w:val="18E01466"/>
    <w:rsid w:val="20F53F6B"/>
    <w:rsid w:val="26EC5D7E"/>
    <w:rsid w:val="294F7C4A"/>
    <w:rsid w:val="3168305B"/>
    <w:rsid w:val="318C61F7"/>
    <w:rsid w:val="32FE6370"/>
    <w:rsid w:val="3BBC1D2C"/>
    <w:rsid w:val="3DFA49DB"/>
    <w:rsid w:val="400E2EEF"/>
    <w:rsid w:val="423D3584"/>
    <w:rsid w:val="4B901AAA"/>
    <w:rsid w:val="511D4944"/>
    <w:rsid w:val="538C311E"/>
    <w:rsid w:val="5A7F2500"/>
    <w:rsid w:val="5CA8687F"/>
    <w:rsid w:val="60D3160D"/>
    <w:rsid w:val="6B17141B"/>
    <w:rsid w:val="6D612B2F"/>
    <w:rsid w:val="6F9B7A32"/>
    <w:rsid w:val="72356867"/>
    <w:rsid w:val="7C37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356</Words>
  <Characters>2033</Characters>
  <Lines>16</Lines>
  <Paragraphs>4</Paragraphs>
  <TotalTime>0</TotalTime>
  <ScaleCrop>false</ScaleCrop>
  <LinksUpToDate>false</LinksUpToDate>
  <CharactersWithSpaces>2385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2019-09-16T03:24:00Z</dcterms:created>
  <dc:creator>null,null,总收发</dc:creator>
  <cp:lastModifiedBy>Mr.</cp:lastModifiedBy>
  <cp:lastPrinted>2019-09-16T03:04:00Z</cp:lastPrinted>
  <dcterms:modified xsi:type="dcterms:W3CDTF">2021-06-04T10:09:50Z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2717EDD6353340C399B31CA5B0068133</vt:lpwstr>
  </property>
</Properties>
</file>