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邓州市2020年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司法局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 xml:space="preserve"> 部门预算基本情况说明</w:t>
      </w:r>
    </w:p>
    <w:p>
      <w:pPr>
        <w:jc w:val="center"/>
        <w:rPr>
          <w:rFonts w:ascii="宋体" w:hAnsi="宋体" w:eastAsia="宋体"/>
          <w:b/>
          <w:sz w:val="28"/>
          <w:szCs w:val="32"/>
        </w:rPr>
      </w:pPr>
    </w:p>
    <w:p>
      <w:pPr>
        <w:jc w:val="center"/>
        <w:rPr>
          <w:rFonts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司法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6"/>
        <w:numPr>
          <w:numId w:val="0"/>
        </w:numPr>
        <w:ind w:left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司法</w:t>
      </w:r>
      <w:r>
        <w:rPr>
          <w:rFonts w:hint="eastAsia" w:ascii="黑体" w:hAnsi="宋体" w:eastAsia="黑体"/>
          <w:sz w:val="32"/>
          <w:szCs w:val="32"/>
        </w:rPr>
        <w:t>局2020年部门预算情况说明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：2020年度部门预算表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司法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2"/>
        </w:num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主要职责</w:t>
      </w:r>
    </w:p>
    <w:p>
      <w:pPr>
        <w:widowControl w:val="0"/>
        <w:wordWrap/>
        <w:adjustRightInd/>
        <w:snapToGrid/>
        <w:spacing w:before="0" w:after="0" w:line="62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邓州市司法局是市政府工作部门，接受中共邓州市委全面依法治市委员会的直接领导，承担委员会的具体工作。主要职责是：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承担全面依法治市重大问题政策研究，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协调有关方面提出全面依法治市中长期规划建议，负责有关重大决策部署督察工作；承担市政府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各部门和乡镇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政府、街区办事处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规范性文件备案审查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工作。指导全市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规范性文件清理工作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统筹推进法治政府建设责任。负责推进全市依法行政、建设法治政府方面的统筹规划、综合协调、督促指导、考核评价工作。指导监督全市各级政府和市政府各部门的依法行政工作。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推进全市法律顾问工作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；负责综合协调、指导监督全市行政执法工作。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研究完善规范行政执法有关制度，推进严格规范公正文明执法。负责推进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务型行政执法建设，全面落实行政执法责任制。承担推进行政执法体制改革有关工作。负责全市行政执法主体和行政执法人员资格管理。负责指导行政裁决工作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；承担统筹规划法治社会建设责任。负责拟订全市法治宣传教育规划，组织实施普法宣传工作。推动人民参与和促进法治建设。指导全市依法治理和法治创建工作。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指导全市人民调解、行政调解、行业性专业性调解工作和人民陪审员、人民监督员选任管理工作。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推进司法所建设；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负责拟订全市公共法律服务体系建设规划并指导实施。统筹和布局全市城乡、区域法律服务资源。指导监督全市律师、法律援助、司法鉴定、公证、仲裁和基层法律服务工作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指导管理全市社区矫正工作，指导社会力量和志愿者参与社区矫正工作。指导刑满释放人员安置帮教工作；指导监督全市司法行政系统财务、装备、设施场所建设等保障工作和警车管理工作；负责全市司法行政系统队伍建设。</w:t>
      </w:r>
      <w:r>
        <w:rPr>
          <w:rFonts w:hint="eastAsia" w:ascii="仿宋" w:hAnsi="仿宋" w:eastAsia="仿宋" w:cs="仿宋"/>
          <w:sz w:val="32"/>
          <w:szCs w:val="32"/>
        </w:rPr>
        <w:t>负责全市司法行政系统警务管理和警务督察工作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完成市委、市政府交办的其他任务；</w:t>
      </w:r>
    </w:p>
    <w:p>
      <w:pPr>
        <w:pStyle w:val="6"/>
        <w:numPr>
          <w:numId w:val="0"/>
        </w:numPr>
        <w:ind w:leftChars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（一）</w:t>
      </w:r>
      <w:r>
        <w:rPr>
          <w:rFonts w:hint="eastAsia" w:ascii="黑体" w:eastAsia="黑体"/>
          <w:sz w:val="32"/>
          <w:szCs w:val="32"/>
        </w:rPr>
        <w:t>机构设置情况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0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邓州市司法局内设12个科室：办公室、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依法治市办秘书科（普法与依法治理科）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依法行政指导监督科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法制审核科（行政审批服务科）、</w:t>
      </w:r>
      <w:r>
        <w:rPr>
          <w:rFonts w:hint="eastAsia" w:ascii="仿宋" w:hAnsi="仿宋" w:eastAsia="仿宋" w:cs="仿宋"/>
          <w:sz w:val="32"/>
          <w:szCs w:val="32"/>
        </w:rPr>
        <w:t>律师工作科、法律援助工作科、司法鉴定管理科、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公证仲裁管理科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基层工作指导科、社区矫正管理科、</w:t>
      </w:r>
      <w:r>
        <w:rPr>
          <w:rFonts w:hint="eastAsia" w:ascii="仿宋" w:hAnsi="仿宋" w:eastAsia="仿宋" w:cs="仿宋"/>
          <w:sz w:val="32"/>
          <w:szCs w:val="32"/>
        </w:rPr>
        <w:t>计财装备科、政治部(警务部)等；下辖二级单位有法律援助中心、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社区矫正中心、</w:t>
      </w:r>
      <w:r>
        <w:rPr>
          <w:rFonts w:hint="eastAsia" w:ascii="仿宋" w:hAnsi="仿宋" w:eastAsia="仿宋" w:cs="仿宋"/>
          <w:sz w:val="32"/>
          <w:szCs w:val="32"/>
        </w:rPr>
        <w:t>28个司法所。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（二）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局部门预算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局机关本级预算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无下设预算单位。</w:t>
      </w:r>
    </w:p>
    <w:p>
      <w:pPr>
        <w:ind w:firstLine="640" w:firstLineChars="200"/>
        <w:jc w:val="both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</w:t>
      </w:r>
    </w:p>
    <w:p>
      <w:pPr>
        <w:ind w:firstLine="640" w:firstLineChars="2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司法</w:t>
      </w:r>
      <w:r>
        <w:rPr>
          <w:rFonts w:hint="eastAsia" w:ascii="黑体" w:hAnsi="宋体" w:eastAsia="黑体"/>
          <w:sz w:val="32"/>
          <w:szCs w:val="32"/>
        </w:rPr>
        <w:t>局2020年部门预算情况说明</w:t>
      </w:r>
    </w:p>
    <w:p>
      <w:pPr>
        <w:ind w:firstLine="640" w:firstLineChars="20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2020年收入总计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1373.64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1373.64</w:t>
      </w:r>
      <w:r>
        <w:rPr>
          <w:rFonts w:hint="eastAsia" w:ascii="仿宋_GB2312" w:eastAsia="仿宋_GB2312"/>
          <w:sz w:val="32"/>
          <w:szCs w:val="32"/>
        </w:rPr>
        <w:t>万元，与2019年相比，收入支出</w:t>
      </w:r>
      <w:r>
        <w:rPr>
          <w:rFonts w:hint="eastAsia" w:ascii="仿宋_GB2312" w:eastAsia="仿宋_GB2312"/>
          <w:color w:val="000000"/>
          <w:sz w:val="32"/>
          <w:szCs w:val="32"/>
        </w:rPr>
        <w:t>降低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38.96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下降0.3%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在职人员转退休，压缩项目经费支出。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2020年收入预算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1373.64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1373.64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2020年支出预算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1373.64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905.84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65.94</w:t>
      </w:r>
      <w:r>
        <w:rPr>
          <w:rFonts w:hint="eastAsia" w:ascii="仿宋_GB2312" w:eastAsia="仿宋_GB2312"/>
          <w:sz w:val="32"/>
          <w:szCs w:val="32"/>
        </w:rPr>
        <w:t xml:space="preserve">%；项目支出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467.8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34.06</w:t>
      </w:r>
      <w:r>
        <w:rPr>
          <w:rFonts w:hint="eastAsia" w:ascii="仿宋_GB2312" w:eastAsia="仿宋_GB2312"/>
          <w:sz w:val="32"/>
          <w:szCs w:val="32"/>
        </w:rPr>
        <w:t xml:space="preserve">%。 </w:t>
      </w:r>
    </w:p>
    <w:p>
      <w:pPr>
        <w:ind w:firstLine="70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四、财政拨款收支预算情况说明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 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2020 年收入预算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.64万元，支出预算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.64万元，与 2019 年相比，收入支出降低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167.96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下降15%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。主要原因是：在职人员转退休，压缩项目经费支出。</w:t>
      </w:r>
      <w:r>
        <w:rPr>
          <w:rFonts w:hint="default" w:ascii="黑体" w:eastAsia="黑体"/>
          <w:sz w:val="32"/>
          <w:szCs w:val="32"/>
          <w:lang w:eastAsia="zh-CN"/>
        </w:rPr>
        <w:t xml:space="preserve"> 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.64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1043.25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83.82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97.95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7.87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39.45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3.17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63.99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5.14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邓州市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 xml:space="preserve">2020年“三公”经费预算为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88.6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</w:t>
      </w:r>
      <w:r>
        <w:rPr>
          <w:rFonts w:hint="eastAsia" w:ascii="仿宋_GB2312" w:eastAsia="仿宋_GB2312"/>
          <w:sz w:val="32"/>
          <w:szCs w:val="32"/>
        </w:rPr>
        <w:t>，具体支出情况如下：</w:t>
      </w:r>
    </w:p>
    <w:p>
      <w:pPr>
        <w:numPr>
          <w:ilvl w:val="0"/>
          <w:numId w:val="3"/>
        </w:numPr>
        <w:ind w:left="319" w:leftChars="152" w:firstLine="758" w:firstLineChars="23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</w:t>
      </w:r>
      <w:r>
        <w:rPr>
          <w:rFonts w:hint="eastAsia" w:ascii="仿宋_GB2312"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主要用于开展工作所需公务用车的燃料费、维修费、过路过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桥费、保险费、安全奖励费用等支出。公务用车购置费预算数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。公务用车运行维护费预算数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>
      <w:pPr>
        <w:numPr>
          <w:numId w:val="0"/>
        </w:numPr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highlight w:val="none"/>
        </w:rPr>
        <w:t>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主要用于按规定开支的各类公务接待（含外宾接待）支出。预算数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117.98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政府采购预算安排。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（三）绩效目标设置情况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2020年，我局拟组织对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中央政法纪检监察转移支付资金、</w:t>
      </w:r>
      <w:r>
        <w:rPr>
          <w:rFonts w:hint="eastAsia" w:ascii="仿宋" w:hAnsi="仿宋" w:eastAsia="仿宋"/>
          <w:sz w:val="32"/>
          <w:szCs w:val="32"/>
          <w:lang w:eastAsia="zh-CN"/>
        </w:rPr>
        <w:t>省级法律援助资金等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个项目进行预算绩效评价，涉及资金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年期末，我局共有车辆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辆，其中：</w:t>
      </w:r>
      <w:r>
        <w:rPr>
          <w:rFonts w:hint="eastAsia" w:ascii="仿宋" w:hAnsi="仿宋" w:eastAsia="仿宋"/>
          <w:sz w:val="32"/>
          <w:szCs w:val="32"/>
        </w:rPr>
        <w:t>执法执勤车辆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辆；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项，主要是：</w:t>
      </w:r>
      <w:r>
        <w:rPr>
          <w:rFonts w:hint="eastAsia" w:ascii="仿宋_GB2312" w:eastAsia="仿宋_GB2312"/>
          <w:sz w:val="32"/>
          <w:szCs w:val="32"/>
          <w:lang w:eastAsia="zh-CN"/>
        </w:rPr>
        <w:t>政法纪检监察转移支付资金（业务经费）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singleLevel"/>
    <w:tmpl w:val="0000000B"/>
    <w:lvl w:ilvl="0" w:tentative="1">
      <w:start w:val="1"/>
      <w:numFmt w:val="chineseCounting"/>
      <w:suff w:val="nothing"/>
      <w:lvlText w:val="%1、"/>
      <w:lvlJc w:val="left"/>
    </w:lvl>
  </w:abstractNum>
  <w:abstractNum w:abstractNumId="823913487">
    <w:nsid w:val="311BEC0F"/>
    <w:multiLevelType w:val="singleLevel"/>
    <w:tmpl w:val="311BEC0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8239134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uiPriority w:val="0"/>
    <w:rPr>
      <w:b/>
      <w:bCs/>
    </w:rPr>
  </w:style>
  <w:style w:type="paragraph" w:customStyle="1" w:styleId="6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2020-06-18T17:38:00Z</dcterms:created>
  <dc:creator>LEEyunp</dc:creator>
  <cp:lastModifiedBy>Administrator</cp:lastModifiedBy>
  <cp:lastPrinted>2021-05-31T10:09:00Z</cp:lastPrinted>
  <dcterms:modified xsi:type="dcterms:W3CDTF">2021-06-04T10:11:33Z</dcterms:modified>
  <dc:title>LEEyunp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