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w w:val="90"/>
          <w:sz w:val="44"/>
          <w:szCs w:val="32"/>
        </w:rPr>
      </w:pPr>
      <w:r>
        <w:rPr>
          <w:rFonts w:hint="eastAsia" w:ascii="方正小标宋简体" w:hAnsi="黑体" w:eastAsia="方正小标宋简体"/>
          <w:w w:val="90"/>
          <w:sz w:val="44"/>
          <w:szCs w:val="32"/>
        </w:rPr>
        <w:t>邓州市</w:t>
      </w:r>
      <w:r>
        <w:rPr>
          <w:rFonts w:hint="eastAsia" w:ascii="方正小标宋简体" w:hAnsi="黑体" w:eastAsia="方正小标宋简体"/>
          <w:w w:val="90"/>
          <w:sz w:val="44"/>
          <w:szCs w:val="32"/>
          <w:lang w:eastAsia="zh-CN"/>
        </w:rPr>
        <w:t>粮食和物资储备局2020</w:t>
      </w:r>
      <w:r>
        <w:rPr>
          <w:rFonts w:hint="eastAsia" w:ascii="方正小标宋简体" w:hAnsi="黑体" w:eastAsia="方正小标宋简体"/>
          <w:w w:val="90"/>
          <w:sz w:val="44"/>
          <w:szCs w:val="32"/>
        </w:rPr>
        <w:t>年</w:t>
      </w:r>
    </w:p>
    <w:p>
      <w:pPr>
        <w:jc w:val="center"/>
        <w:rPr>
          <w:rFonts w:hint="eastAsia" w:ascii="方正小标宋简体" w:hAnsi="黑体" w:eastAsia="方正小标宋简体"/>
          <w:w w:val="90"/>
          <w:sz w:val="44"/>
          <w:szCs w:val="32"/>
        </w:rPr>
      </w:pPr>
      <w:r>
        <w:rPr>
          <w:rFonts w:hint="eastAsia" w:ascii="方正小标宋简体" w:hAnsi="黑体" w:eastAsia="方正小标宋简体"/>
          <w:w w:val="90"/>
          <w:sz w:val="44"/>
          <w:szCs w:val="32"/>
        </w:rPr>
        <w:t>预算基本情况说明</w:t>
      </w:r>
    </w:p>
    <w:p>
      <w:pPr>
        <w:jc w:val="center"/>
        <w:rPr>
          <w:rFonts w:hint="eastAsia" w:asciiTheme="majorEastAsia" w:hAnsiTheme="majorEastAsia" w:eastAsiaTheme="majorEastAsia"/>
          <w:b/>
          <w:sz w:val="28"/>
          <w:szCs w:val="32"/>
        </w:rPr>
      </w:pPr>
    </w:p>
    <w:p>
      <w:pPr>
        <w:jc w:val="center"/>
        <w:rPr>
          <w:rFonts w:hint="eastAsia"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hint="eastAsia" w:ascii="黑体" w:eastAsia="黑体" w:hAnsiTheme="majorEastAsia"/>
          <w:sz w:val="32"/>
          <w:szCs w:val="32"/>
        </w:rPr>
      </w:pPr>
      <w:r>
        <w:rPr>
          <w:rFonts w:hint="eastAsia" w:ascii="黑体" w:eastAsia="黑体" w:hAnsiTheme="majorEastAsia"/>
          <w:sz w:val="32"/>
          <w:szCs w:val="32"/>
        </w:rPr>
        <w:t>第一部分  邓州市</w:t>
      </w:r>
      <w:r>
        <w:rPr>
          <w:rFonts w:hint="eastAsia" w:ascii="黑体" w:eastAsia="黑体" w:hAnsiTheme="majorEastAsia"/>
          <w:sz w:val="32"/>
          <w:szCs w:val="32"/>
          <w:lang w:eastAsia="zh-CN"/>
        </w:rPr>
        <w:t>粮食和物资储备局</w:t>
      </w:r>
      <w:r>
        <w:rPr>
          <w:rFonts w:hint="eastAsia" w:ascii="黑体" w:eastAsia="黑体" w:hAnsiTheme="majorEastAsia"/>
          <w:sz w:val="32"/>
          <w:szCs w:val="32"/>
        </w:rPr>
        <w:t>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主要职能</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机构设置情况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部门预算单位构成</w:t>
      </w:r>
    </w:p>
    <w:p>
      <w:pPr>
        <w:jc w:val="left"/>
        <w:rPr>
          <w:rFonts w:hint="eastAsia" w:ascii="黑体" w:eastAsia="黑体" w:hAnsiTheme="majorEastAsia"/>
          <w:sz w:val="32"/>
          <w:szCs w:val="32"/>
        </w:rPr>
      </w:pPr>
      <w:r>
        <w:rPr>
          <w:rFonts w:hint="eastAsia" w:ascii="黑体" w:eastAsia="黑体" w:hAnsiTheme="majorEastAsia"/>
          <w:sz w:val="32"/>
          <w:szCs w:val="32"/>
        </w:rPr>
        <w:t>第二部分</w:t>
      </w:r>
      <w:r>
        <w:rPr>
          <w:rFonts w:hint="eastAsia" w:ascii="黑体" w:eastAsia="黑体" w:hAnsiTheme="majorEastAsia"/>
          <w:sz w:val="32"/>
          <w:szCs w:val="32"/>
          <w:lang w:val="en-US" w:eastAsia="zh-CN"/>
        </w:rPr>
        <w:t xml:space="preserve"> </w:t>
      </w:r>
      <w:r>
        <w:rPr>
          <w:rFonts w:hint="eastAsia" w:ascii="黑体" w:eastAsia="黑体" w:hAnsiTheme="majorEastAsia"/>
          <w:sz w:val="32"/>
          <w:szCs w:val="32"/>
        </w:rPr>
        <w:t>邓州市</w:t>
      </w:r>
      <w:r>
        <w:rPr>
          <w:rFonts w:hint="eastAsia" w:ascii="黑体" w:eastAsia="黑体" w:hAnsiTheme="majorEastAsia"/>
          <w:sz w:val="32"/>
          <w:szCs w:val="32"/>
          <w:lang w:eastAsia="zh-CN"/>
        </w:rPr>
        <w:t>粮食和物资储备</w:t>
      </w:r>
      <w:r>
        <w:rPr>
          <w:rFonts w:hint="eastAsia" w:ascii="黑体" w:eastAsia="黑体" w:hAnsiTheme="majorEastAsia"/>
          <w:sz w:val="32"/>
          <w:szCs w:val="32"/>
        </w:rPr>
        <w:t>局</w:t>
      </w:r>
      <w:r>
        <w:rPr>
          <w:rFonts w:hint="eastAsia" w:ascii="黑体" w:eastAsia="黑体" w:hAnsiTheme="majorEastAsia"/>
          <w:sz w:val="32"/>
          <w:szCs w:val="32"/>
          <w:lang w:eastAsia="zh-CN"/>
        </w:rPr>
        <w:t>2020</w:t>
      </w:r>
      <w:r>
        <w:rPr>
          <w:rFonts w:hint="eastAsia" w:ascii="黑体" w:eastAsia="黑体" w:hAnsiTheme="majorEastAsia"/>
          <w:sz w:val="32"/>
          <w:szCs w:val="32"/>
        </w:rPr>
        <w:t>年部门预算情况说明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ind w:firstLine="320" w:firstLineChars="100"/>
        <w:rPr>
          <w:rFonts w:hint="eastAsia"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w:t>
      </w:r>
      <w:r>
        <w:rPr>
          <w:rFonts w:hint="eastAsia" w:ascii="仿宋_GB2312" w:eastAsia="仿宋_GB2312" w:hAnsiTheme="majorEastAsia"/>
          <w:sz w:val="32"/>
          <w:szCs w:val="32"/>
          <w:lang w:eastAsia="zh-CN"/>
        </w:rPr>
        <w:t>2020</w:t>
      </w:r>
      <w:r>
        <w:rPr>
          <w:rFonts w:hint="eastAsia" w:ascii="仿宋_GB2312" w:eastAsia="仿宋_GB2312" w:hAnsiTheme="majorEastAsia"/>
          <w:sz w:val="32"/>
          <w:szCs w:val="32"/>
        </w:rPr>
        <w:t>年度部门预算表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一、部门收支总体情况表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二、部门收入总体情况表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三、部门支出总体情况表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5" w:firstLineChars="133"/>
        <w:rPr>
          <w:rFonts w:asciiTheme="majorEastAsia" w:hAnsiTheme="majorEastAsia" w:eastAsiaTheme="majorEastAsia"/>
          <w:b/>
          <w:sz w:val="32"/>
          <w:szCs w:val="32"/>
        </w:rPr>
      </w:pPr>
      <w:r>
        <w:rPr>
          <w:rFonts w:hint="eastAsia" w:ascii="仿宋_GB2312" w:eastAsia="仿宋_GB2312" w:hAnsiTheme="majorEastAsia"/>
          <w:sz w:val="32"/>
          <w:szCs w:val="32"/>
        </w:rPr>
        <w:t>八、政府性基金预算支出情况表</w:t>
      </w:r>
    </w:p>
    <w:p>
      <w:pPr>
        <w:widowControl/>
        <w:jc w:val="left"/>
        <w:rPr>
          <w:rFonts w:ascii="仿宋_GB2312" w:eastAsia="仿宋_GB2312" w:hAnsiTheme="majorEastAsia"/>
          <w:b/>
          <w:sz w:val="32"/>
          <w:szCs w:val="32"/>
        </w:rPr>
      </w:pPr>
      <w:r>
        <w:rPr>
          <w:rFonts w:ascii="仿宋_GB2312" w:eastAsia="仿宋_GB2312" w:hAnsiTheme="majorEastAsia"/>
          <w:b/>
          <w:sz w:val="32"/>
          <w:szCs w:val="32"/>
        </w:rPr>
        <w:br w:type="page"/>
      </w:r>
    </w:p>
    <w:p>
      <w:pPr>
        <w:jc w:val="center"/>
        <w:rPr>
          <w:rFonts w:hint="eastAsia" w:ascii="黑体" w:eastAsia="黑体" w:hAnsiTheme="majorEastAsia"/>
          <w:sz w:val="32"/>
          <w:szCs w:val="32"/>
        </w:rPr>
      </w:pPr>
      <w:r>
        <w:rPr>
          <w:rFonts w:hint="eastAsia" w:ascii="黑体" w:eastAsia="黑体" w:hAnsiTheme="majorEastAsia"/>
          <w:sz w:val="32"/>
          <w:szCs w:val="32"/>
        </w:rPr>
        <w:t>第一部分  邓州市</w:t>
      </w:r>
      <w:r>
        <w:rPr>
          <w:rFonts w:hint="eastAsia" w:ascii="黑体" w:eastAsia="黑体" w:hAnsiTheme="majorEastAsia"/>
          <w:sz w:val="32"/>
          <w:szCs w:val="32"/>
          <w:lang w:eastAsia="zh-CN"/>
        </w:rPr>
        <w:t>粮食和物资储备</w:t>
      </w:r>
      <w:r>
        <w:rPr>
          <w:rFonts w:hint="eastAsia" w:ascii="黑体" w:eastAsia="黑体" w:hAnsiTheme="majorEastAsia"/>
          <w:sz w:val="32"/>
          <w:szCs w:val="32"/>
        </w:rPr>
        <w:t>局概况</w:t>
      </w:r>
    </w:p>
    <w:p>
      <w:pPr>
        <w:rPr>
          <w:rFonts w:hint="eastAsia" w:ascii="仿宋_GB2312" w:eastAsia="仿宋_GB2312"/>
          <w:b/>
          <w:sz w:val="32"/>
          <w:szCs w:val="32"/>
        </w:rPr>
      </w:pPr>
    </w:p>
    <w:p>
      <w:pPr>
        <w:numPr>
          <w:ilvl w:val="0"/>
          <w:numId w:val="2"/>
        </w:numPr>
        <w:ind w:firstLine="566" w:firstLineChars="177"/>
        <w:rPr>
          <w:rFonts w:hint="eastAsia" w:ascii="黑体" w:eastAsia="黑体"/>
          <w:sz w:val="32"/>
          <w:szCs w:val="32"/>
        </w:rPr>
      </w:pPr>
      <w:r>
        <w:rPr>
          <w:rFonts w:hint="eastAsia" w:ascii="黑体" w:eastAsia="黑体"/>
          <w:sz w:val="32"/>
          <w:szCs w:val="32"/>
        </w:rPr>
        <w:t>主要职责</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贯彻执行国家粮食流通和粮油储备的法律、法规和方针、政策，拟订粮食流通体制、地方粮油储备管理体制改革方案并组织实施，推动国有粮食企业改革，研究提出现代粮食流通产业发展战略的建议。拟订全市粮食流通相关的规范性文件，会同有关部门研究提出全市粮食流通和地方粮油储备中长期规划的建议。承担粮油监测预警、应急责任，指导协调最低收购价粮食等政策性粮食购销、全市军粮供应和粮食产销合作。负责全市粮食流通监督检查工作。监督检查粮食流通、粮油储备有关法律、法规和政策的贯彻落实情况，制定全市粮食流通监督检查制度并组织实施。对粮食收购、储存环节的粮食质量安全和原粮卫生进行监督管理，监督检查粮食经营者从事粮食收购、储存、运输、政策性用粮购销活动，以及执行国家粮食流通统计制度情况。承担市级储备粮油行政管理责任。会同有关部门拟订市级储备粮油规模、总体布局和收购、销售计划，提出动用市级储备粮油原则的建议。按照有关规定，审批市级储备粮油轮换计划并监督实施。负责粮食流通的行业管理，指导粮食流通的科技进步、技术改造和新技术推广。按照国家粮食质量标准，提出粮食收购市场准入标准建议，负责全市粮油收购资格审核和核查以及全社会粮食流通统计工作。开展粮食流通的对外合作与交流。指导全市粮食系统产业化经营、多种经营、连锁经营、主食厨房工程和行业安全生产工作。制定粮食系统粮油加工业发展规划，指导粮油加工行业管理和质量、计量、标准工作，配合有关部门打击粮油商品生产经营中的假冒伪劣行为。拟订全市粮食市场体系建设与发展规划并组织实施，编制全市粮油流通、仓储、加工设施建设规划，参与管理有关粮食流通设施市级投资项目。指导全市粮食系统财务和内部审计工作，负责市粮食局直属企事业单位的财务和内部审计工作，监管市粮食局直属企事业单位的国有资产。承担市政府交办的其他事项。</w:t>
      </w:r>
    </w:p>
    <w:p>
      <w:pPr>
        <w:numPr>
          <w:ilvl w:val="0"/>
          <w:numId w:val="2"/>
        </w:numPr>
        <w:ind w:left="0" w:leftChars="0" w:firstLine="566" w:firstLineChars="177"/>
        <w:rPr>
          <w:rFonts w:hint="eastAsia" w:ascii="黑体" w:eastAsia="黑体"/>
          <w:sz w:val="32"/>
          <w:szCs w:val="32"/>
        </w:rPr>
      </w:pPr>
      <w:r>
        <w:rPr>
          <w:rFonts w:hint="eastAsia" w:ascii="黑体" w:eastAsia="黑体"/>
          <w:sz w:val="32"/>
          <w:szCs w:val="32"/>
        </w:rPr>
        <w:t>机构设置情况</w:t>
      </w:r>
    </w:p>
    <w:p>
      <w:pPr>
        <w:adjustRightInd w:val="0"/>
        <w:snapToGrid w:val="0"/>
        <w:spacing w:line="312" w:lineRule="auto"/>
        <w:ind w:firstLine="640" w:firstLineChars="200"/>
        <w:rPr>
          <w:rFonts w:hint="eastAsia" w:ascii="仿宋_GB2312" w:eastAsia="仿宋_GB2312"/>
          <w:sz w:val="32"/>
          <w:szCs w:val="32"/>
          <w:lang w:eastAsia="zh-CN"/>
        </w:rPr>
      </w:pPr>
      <w:r>
        <w:rPr>
          <w:rFonts w:hint="eastAsia" w:ascii="黑体" w:eastAsia="黑体"/>
          <w:sz w:val="32"/>
          <w:szCs w:val="32"/>
          <w:lang w:val="en-US" w:eastAsia="zh-CN"/>
        </w:rPr>
        <w:t xml:space="preserve"> </w:t>
      </w:r>
      <w:r>
        <w:rPr>
          <w:rFonts w:hint="eastAsia" w:ascii="仿宋_GB2312" w:eastAsia="仿宋_GB2312"/>
          <w:sz w:val="32"/>
          <w:szCs w:val="32"/>
          <w:lang w:eastAsia="zh-CN"/>
        </w:rPr>
        <w:t>邓州市粮食局设7个内设机构:办公室（信访科）、行政审批服务科（政策法规科）、调控科、监督检查科、财务科、流通与行业发展科、人事培训科（党办室、离退休干部工作科）。</w:t>
      </w:r>
    </w:p>
    <w:p>
      <w:pPr>
        <w:ind w:firstLine="640" w:firstLineChars="200"/>
        <w:rPr>
          <w:rFonts w:ascii="黑体" w:eastAsia="黑体"/>
          <w:sz w:val="32"/>
          <w:szCs w:val="32"/>
        </w:rPr>
      </w:pPr>
      <w:r>
        <w:rPr>
          <w:rFonts w:hint="eastAsia" w:ascii="黑体" w:eastAsia="黑体"/>
          <w:sz w:val="32"/>
          <w:szCs w:val="32"/>
        </w:rPr>
        <w:t>三、部门预算单位构成</w:t>
      </w:r>
    </w:p>
    <w:p>
      <w:pPr>
        <w:ind w:firstLine="566" w:firstLineChars="177"/>
        <w:rPr>
          <w:rFonts w:hint="eastAsia" w:ascii="仿宋_GB2312" w:eastAsia="仿宋_GB2312"/>
          <w:sz w:val="24"/>
          <w:szCs w:val="24"/>
          <w:lang w:eastAsia="zh-CN"/>
        </w:rPr>
      </w:pPr>
      <w:r>
        <w:rPr>
          <w:rFonts w:hint="eastAsia" w:ascii="仿宋_GB2312" w:eastAsia="仿宋_GB2312"/>
          <w:sz w:val="32"/>
          <w:szCs w:val="32"/>
        </w:rPr>
        <w:t>邓州市</w:t>
      </w:r>
      <w:r>
        <w:rPr>
          <w:rFonts w:hint="eastAsia" w:ascii="仿宋_GB2312" w:eastAsia="仿宋_GB2312"/>
          <w:sz w:val="32"/>
          <w:szCs w:val="32"/>
          <w:lang w:eastAsia="zh-CN"/>
        </w:rPr>
        <w:t>粮食和物资储备</w:t>
      </w:r>
      <w:r>
        <w:rPr>
          <w:rFonts w:hint="eastAsia" w:ascii="仿宋_GB2312" w:eastAsia="仿宋_GB2312"/>
          <w:sz w:val="32"/>
          <w:szCs w:val="32"/>
        </w:rPr>
        <w:t>局部门预算</w:t>
      </w:r>
      <w:r>
        <w:rPr>
          <w:rFonts w:hint="eastAsia" w:ascii="仿宋_GB2312" w:eastAsia="仿宋_GB2312"/>
          <w:sz w:val="32"/>
          <w:szCs w:val="32"/>
          <w:lang w:eastAsia="zh-CN"/>
        </w:rPr>
        <w:t>只</w:t>
      </w:r>
      <w:r>
        <w:rPr>
          <w:rFonts w:hint="eastAsia" w:ascii="仿宋_GB2312" w:eastAsia="仿宋_GB2312"/>
          <w:sz w:val="32"/>
          <w:szCs w:val="32"/>
        </w:rPr>
        <w:t>包括局机关本级预算</w:t>
      </w:r>
      <w:r>
        <w:rPr>
          <w:rFonts w:hint="eastAsia" w:ascii="仿宋_GB2312" w:eastAsia="仿宋_GB2312"/>
          <w:sz w:val="32"/>
          <w:szCs w:val="32"/>
          <w:lang w:eastAsia="zh-CN"/>
        </w:rPr>
        <w:t>，无下设预算单位。</w:t>
      </w:r>
    </w:p>
    <w:p>
      <w:pPr>
        <w:numPr>
          <w:ilvl w:val="0"/>
          <w:numId w:val="3"/>
        </w:numPr>
        <w:jc w:val="center"/>
        <w:rPr>
          <w:rFonts w:ascii="黑体" w:eastAsia="黑体" w:hAnsiTheme="majorEastAsia"/>
          <w:sz w:val="32"/>
          <w:szCs w:val="32"/>
        </w:rPr>
      </w:pPr>
      <w:r>
        <w:rPr>
          <w:rFonts w:hint="eastAsia" w:ascii="黑体" w:eastAsia="黑体" w:hAnsiTheme="majorEastAsia"/>
          <w:sz w:val="32"/>
          <w:szCs w:val="32"/>
        </w:rPr>
        <w:t>邓州市</w:t>
      </w:r>
      <w:r>
        <w:rPr>
          <w:rFonts w:hint="eastAsia" w:ascii="黑体" w:eastAsia="黑体" w:hAnsiTheme="majorEastAsia"/>
          <w:sz w:val="32"/>
          <w:szCs w:val="32"/>
          <w:lang w:eastAsia="zh-CN"/>
        </w:rPr>
        <w:t>粮食和物资储备</w:t>
      </w:r>
      <w:r>
        <w:rPr>
          <w:rFonts w:hint="eastAsia" w:ascii="黑体" w:eastAsia="黑体" w:hAnsiTheme="majorEastAsia"/>
          <w:sz w:val="32"/>
          <w:szCs w:val="32"/>
        </w:rPr>
        <w:t>局</w:t>
      </w:r>
      <w:r>
        <w:rPr>
          <w:rFonts w:hint="eastAsia" w:ascii="黑体" w:eastAsia="黑体" w:hAnsiTheme="majorEastAsia"/>
          <w:sz w:val="32"/>
          <w:szCs w:val="32"/>
          <w:lang w:eastAsia="zh-CN"/>
        </w:rPr>
        <w:t>2020</w:t>
      </w:r>
      <w:r>
        <w:rPr>
          <w:rFonts w:hint="eastAsia" w:ascii="黑体" w:eastAsia="黑体" w:hAnsiTheme="majorEastAsia"/>
          <w:sz w:val="32"/>
          <w:szCs w:val="32"/>
        </w:rPr>
        <w:t>年</w:t>
      </w:r>
    </w:p>
    <w:p>
      <w:pPr>
        <w:numPr>
          <w:ilvl w:val="0"/>
          <w:numId w:val="0"/>
        </w:numPr>
        <w:ind w:firstLine="2880" w:firstLineChars="900"/>
        <w:jc w:val="both"/>
        <w:rPr>
          <w:rFonts w:ascii="黑体" w:eastAsia="黑体" w:hAnsiTheme="majorEastAsia"/>
          <w:sz w:val="32"/>
          <w:szCs w:val="32"/>
        </w:rPr>
      </w:pPr>
      <w:r>
        <w:rPr>
          <w:rFonts w:hint="eastAsia" w:ascii="黑体" w:eastAsia="黑体" w:hAnsiTheme="majorEastAsia"/>
          <w:sz w:val="32"/>
          <w:szCs w:val="32"/>
        </w:rPr>
        <w:t>部门预算情况说明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邓州市</w:t>
      </w:r>
      <w:r>
        <w:rPr>
          <w:rFonts w:hint="eastAsia" w:ascii="仿宋_GB2312" w:eastAsia="仿宋_GB2312"/>
          <w:sz w:val="32"/>
          <w:szCs w:val="32"/>
          <w:lang w:val="en-US" w:eastAsia="zh-CN"/>
        </w:rPr>
        <w:t>粮食局</w:t>
      </w:r>
      <w:r>
        <w:rPr>
          <w:rFonts w:hint="eastAsia" w:ascii="仿宋_GB2312" w:eastAsia="仿宋_GB2312"/>
          <w:sz w:val="32"/>
          <w:szCs w:val="32"/>
          <w:lang w:eastAsia="zh-CN"/>
        </w:rPr>
        <w:t>2020</w:t>
      </w:r>
      <w:r>
        <w:rPr>
          <w:rFonts w:hint="eastAsia" w:ascii="仿宋_GB2312" w:eastAsia="仿宋_GB2312"/>
          <w:sz w:val="32"/>
          <w:szCs w:val="32"/>
        </w:rPr>
        <w:t>年收入总计</w:t>
      </w:r>
      <w:r>
        <w:rPr>
          <w:rFonts w:hint="eastAsia" w:ascii="仿宋_GB2312" w:eastAsia="仿宋_GB2312"/>
          <w:sz w:val="32"/>
          <w:szCs w:val="32"/>
          <w:lang w:val="en-US" w:eastAsia="zh-CN"/>
        </w:rPr>
        <w:t>403.14</w:t>
      </w:r>
      <w:r>
        <w:rPr>
          <w:rFonts w:hint="eastAsia" w:ascii="仿宋_GB2312" w:eastAsia="仿宋_GB2312"/>
          <w:sz w:val="32"/>
          <w:szCs w:val="32"/>
        </w:rPr>
        <w:t>万元，支出总计</w:t>
      </w:r>
      <w:r>
        <w:rPr>
          <w:rFonts w:hint="eastAsia" w:ascii="仿宋_GB2312" w:eastAsia="仿宋_GB2312"/>
          <w:sz w:val="32"/>
          <w:szCs w:val="32"/>
          <w:lang w:val="en-US" w:eastAsia="zh-CN"/>
        </w:rPr>
        <w:t>403.14</w:t>
      </w:r>
      <w:r>
        <w:rPr>
          <w:rFonts w:hint="eastAsia" w:ascii="仿宋_GB2312" w:eastAsia="仿宋_GB2312"/>
          <w:sz w:val="32"/>
          <w:szCs w:val="32"/>
        </w:rPr>
        <w:t>万元，与201</w:t>
      </w:r>
      <w:r>
        <w:rPr>
          <w:rFonts w:hint="eastAsia" w:ascii="仿宋_GB2312" w:eastAsia="仿宋_GB2312"/>
          <w:sz w:val="32"/>
          <w:szCs w:val="32"/>
          <w:lang w:val="en-US" w:eastAsia="zh-CN"/>
        </w:rPr>
        <w:t>9</w:t>
      </w:r>
      <w:r>
        <w:rPr>
          <w:rFonts w:hint="eastAsia" w:ascii="仿宋_GB2312" w:eastAsia="仿宋_GB2312"/>
          <w:sz w:val="32"/>
          <w:szCs w:val="32"/>
        </w:rPr>
        <w:t>年相比，收入支出降低</w:t>
      </w:r>
      <w:r>
        <w:rPr>
          <w:rFonts w:hint="eastAsia" w:ascii="仿宋_GB2312" w:eastAsia="仿宋_GB2312"/>
          <w:sz w:val="32"/>
          <w:szCs w:val="32"/>
          <w:lang w:val="en-US" w:eastAsia="zh-CN"/>
        </w:rPr>
        <w:t>129.31</w:t>
      </w:r>
      <w:r>
        <w:rPr>
          <w:rFonts w:hint="eastAsia" w:ascii="仿宋_GB2312" w:eastAsia="仿宋_GB2312"/>
          <w:sz w:val="32"/>
          <w:szCs w:val="32"/>
        </w:rPr>
        <w:t>万元。</w:t>
      </w:r>
      <w:r>
        <w:rPr>
          <w:rFonts w:hint="eastAsia" w:ascii="Times New Roman" w:hAnsi="Times New Roman" w:eastAsia="仿宋_GB2312" w:cs="Times New Roman"/>
          <w:sz w:val="32"/>
          <w:szCs w:val="32"/>
          <w:lang w:val="en-US" w:eastAsia="zh-CN"/>
        </w:rPr>
        <w:t>下降了24.28%，</w:t>
      </w:r>
      <w:r>
        <w:rPr>
          <w:rFonts w:hint="eastAsia" w:ascii="仿宋_GB2312" w:eastAsia="仿宋_GB2312"/>
          <w:sz w:val="32"/>
          <w:szCs w:val="32"/>
        </w:rPr>
        <w:t>主要原因是：</w:t>
      </w:r>
      <w:r>
        <w:rPr>
          <w:rFonts w:hint="eastAsia" w:ascii="仿宋_GB2312" w:eastAsia="仿宋_GB2312"/>
          <w:sz w:val="32"/>
          <w:szCs w:val="32"/>
          <w:lang w:eastAsia="zh-CN"/>
        </w:rPr>
        <w:t>减少了稻谷收购补贴收支项目，人员因退休而减少经费的收支。</w:t>
      </w:r>
      <w:r>
        <w:rPr>
          <w:rFonts w:hint="eastAsia" w:ascii="仿宋_GB2312" w:eastAsia="仿宋_GB2312"/>
          <w:sz w:val="32"/>
          <w:szCs w:val="32"/>
        </w:rPr>
        <w:t xml:space="preserve">              </w:t>
      </w:r>
      <w:r>
        <w:rPr>
          <w:rFonts w:hint="eastAsia" w:eastAsia="仿宋_GB2312"/>
          <w:sz w:val="32"/>
          <w:szCs w:val="32"/>
        </w:rPr>
        <w:t>。</w:t>
      </w:r>
      <w:r>
        <w:rPr>
          <w:rFonts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w:t>
      </w:r>
      <w:r>
        <w:rPr>
          <w:rFonts w:hint="eastAsia" w:ascii="黑体" w:eastAsia="黑体"/>
          <w:sz w:val="32"/>
          <w:szCs w:val="32"/>
          <w:lang w:eastAsia="zh-CN"/>
        </w:rPr>
        <w:t>总体情况</w:t>
      </w:r>
      <w:r>
        <w:rPr>
          <w:rFonts w:hint="eastAsia" w:ascii="黑体" w:eastAsia="黑体"/>
          <w:sz w:val="32"/>
          <w:szCs w:val="32"/>
        </w:rPr>
        <w:t>说明</w:t>
      </w:r>
    </w:p>
    <w:p>
      <w:pPr>
        <w:ind w:firstLine="707" w:firstLineChars="221"/>
        <w:rPr>
          <w:rFonts w:ascii="仿宋_GB2312" w:eastAsia="仿宋_GB2312"/>
          <w:sz w:val="32"/>
          <w:szCs w:val="32"/>
        </w:rPr>
      </w:pPr>
      <w:r>
        <w:rPr>
          <w:rFonts w:hint="eastAsia" w:ascii="仿宋_GB2312" w:eastAsia="仿宋_GB2312"/>
          <w:sz w:val="32"/>
          <w:szCs w:val="32"/>
          <w:lang w:eastAsia="zh-CN"/>
        </w:rPr>
        <w:t>邓州市</w:t>
      </w:r>
      <w:r>
        <w:rPr>
          <w:rFonts w:hint="eastAsia" w:ascii="仿宋_GB2312" w:eastAsia="仿宋_GB2312"/>
          <w:sz w:val="32"/>
          <w:szCs w:val="32"/>
          <w:lang w:val="en-US" w:eastAsia="zh-CN"/>
        </w:rPr>
        <w:t>粮食局</w:t>
      </w:r>
      <w:r>
        <w:rPr>
          <w:rFonts w:hint="eastAsia" w:ascii="仿宋_GB2312" w:eastAsia="仿宋_GB2312"/>
          <w:sz w:val="32"/>
          <w:szCs w:val="32"/>
          <w:lang w:eastAsia="zh-CN"/>
        </w:rPr>
        <w:t>2020</w:t>
      </w:r>
      <w:r>
        <w:rPr>
          <w:rFonts w:hint="eastAsia" w:ascii="仿宋_GB2312" w:eastAsia="仿宋_GB2312"/>
          <w:sz w:val="32"/>
          <w:szCs w:val="32"/>
        </w:rPr>
        <w:t>年收入预算</w:t>
      </w:r>
      <w:r>
        <w:rPr>
          <w:rFonts w:hint="eastAsia" w:ascii="仿宋_GB2312" w:eastAsia="仿宋_GB2312"/>
          <w:sz w:val="32"/>
          <w:szCs w:val="32"/>
          <w:lang w:val="en-US" w:eastAsia="zh-CN"/>
        </w:rPr>
        <w:t>403.14</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403.14</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 xml:space="preserve">政府性基金收入 </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 xml:space="preserve">专户管理的教育收费 </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；财政性资金结转</w:t>
      </w:r>
      <w:r>
        <w:rPr>
          <w:rFonts w:hint="eastAsia" w:ascii="仿宋_GB2312" w:eastAsia="仿宋_GB2312"/>
          <w:sz w:val="32"/>
          <w:szCs w:val="32"/>
          <w:lang w:val="en-US" w:eastAsia="zh-CN"/>
        </w:rPr>
        <w:t>0万元。</w:t>
      </w:r>
      <w:r>
        <w:rPr>
          <w:rFonts w:hint="eastAsia" w:ascii="仿宋_GB2312" w:eastAsia="仿宋_GB2312"/>
          <w:sz w:val="32"/>
          <w:szCs w:val="32"/>
        </w:rPr>
        <w:t xml:space="preserve">   </w:t>
      </w:r>
    </w:p>
    <w:p>
      <w:pPr>
        <w:ind w:firstLine="709"/>
        <w:rPr>
          <w:rFonts w:ascii="黑体" w:eastAsia="黑体"/>
          <w:sz w:val="32"/>
          <w:szCs w:val="32"/>
        </w:rPr>
      </w:pPr>
      <w:r>
        <w:rPr>
          <w:rFonts w:hint="eastAsia" w:ascii="黑体" w:eastAsia="黑体"/>
          <w:sz w:val="32"/>
          <w:szCs w:val="32"/>
        </w:rPr>
        <w:t>三、支出预算</w:t>
      </w:r>
      <w:r>
        <w:rPr>
          <w:rFonts w:hint="eastAsia" w:ascii="黑体" w:eastAsia="黑体"/>
          <w:sz w:val="32"/>
          <w:szCs w:val="32"/>
          <w:lang w:eastAsia="zh-CN"/>
        </w:rPr>
        <w:t>总体情况</w:t>
      </w:r>
      <w:r>
        <w:rPr>
          <w:rFonts w:hint="eastAsia" w:ascii="黑体" w:eastAsia="黑体"/>
          <w:sz w:val="32"/>
          <w:szCs w:val="32"/>
        </w:rPr>
        <w:t>说明</w:t>
      </w:r>
    </w:p>
    <w:p>
      <w:pPr>
        <w:ind w:firstLine="709"/>
        <w:rPr>
          <w:rFonts w:hint="eastAsia" w:ascii="仿宋_GB2312" w:eastAsia="仿宋_GB2312"/>
          <w:sz w:val="32"/>
          <w:szCs w:val="32"/>
        </w:rPr>
      </w:pPr>
      <w:r>
        <w:rPr>
          <w:rFonts w:hint="eastAsia" w:ascii="仿宋_GB2312" w:eastAsia="仿宋_GB2312"/>
          <w:sz w:val="32"/>
          <w:szCs w:val="32"/>
          <w:lang w:eastAsia="zh-CN"/>
        </w:rPr>
        <w:t>2020</w:t>
      </w:r>
      <w:r>
        <w:rPr>
          <w:rFonts w:hint="eastAsia" w:ascii="仿宋_GB2312" w:eastAsia="仿宋_GB2312"/>
          <w:sz w:val="32"/>
          <w:szCs w:val="32"/>
        </w:rPr>
        <w:t>年支出预算</w:t>
      </w:r>
      <w:r>
        <w:rPr>
          <w:rFonts w:hint="eastAsia" w:ascii="仿宋_GB2312" w:eastAsia="仿宋_GB2312"/>
          <w:sz w:val="32"/>
          <w:szCs w:val="32"/>
          <w:lang w:val="en-US" w:eastAsia="zh-CN"/>
        </w:rPr>
        <w:t>403.14</w:t>
      </w:r>
      <w:r>
        <w:rPr>
          <w:rFonts w:hint="eastAsia" w:ascii="仿宋_GB2312" w:eastAsia="仿宋_GB2312"/>
          <w:sz w:val="32"/>
          <w:szCs w:val="32"/>
        </w:rPr>
        <w:t>万元，按照用途划分为：基本支出</w:t>
      </w:r>
      <w:r>
        <w:rPr>
          <w:rFonts w:hint="eastAsia" w:ascii="仿宋_GB2312" w:eastAsia="仿宋_GB2312"/>
          <w:sz w:val="32"/>
          <w:szCs w:val="32"/>
          <w:lang w:val="en-US" w:eastAsia="zh-CN"/>
        </w:rPr>
        <w:t>213.91</w:t>
      </w:r>
      <w:r>
        <w:rPr>
          <w:rFonts w:hint="eastAsia" w:ascii="仿宋_GB2312" w:eastAsia="仿宋_GB2312"/>
          <w:sz w:val="32"/>
          <w:szCs w:val="32"/>
        </w:rPr>
        <w:t>万元，占年度计划的</w:t>
      </w:r>
      <w:r>
        <w:rPr>
          <w:rFonts w:hint="eastAsia" w:ascii="仿宋_GB2312" w:eastAsia="仿宋_GB2312"/>
          <w:sz w:val="32"/>
          <w:szCs w:val="32"/>
          <w:lang w:val="en-US" w:eastAsia="zh-CN"/>
        </w:rPr>
        <w:t>53.06</w:t>
      </w:r>
      <w:r>
        <w:rPr>
          <w:rFonts w:hint="eastAsia" w:ascii="仿宋_GB2312" w:eastAsia="仿宋_GB2312"/>
          <w:sz w:val="32"/>
          <w:szCs w:val="32"/>
        </w:rPr>
        <w:t>%；项目支出</w:t>
      </w:r>
      <w:r>
        <w:rPr>
          <w:rFonts w:hint="eastAsia" w:ascii="仿宋_GB2312" w:eastAsia="仿宋_GB2312"/>
          <w:sz w:val="32"/>
          <w:szCs w:val="32"/>
          <w:lang w:val="en-US" w:eastAsia="zh-CN"/>
        </w:rPr>
        <w:t>189.23</w:t>
      </w:r>
      <w:r>
        <w:rPr>
          <w:rFonts w:hint="eastAsia" w:ascii="仿宋_GB2312" w:eastAsia="仿宋_GB2312"/>
          <w:sz w:val="32"/>
          <w:szCs w:val="32"/>
        </w:rPr>
        <w:t>万元，占年度计划的</w:t>
      </w:r>
      <w:r>
        <w:rPr>
          <w:rFonts w:hint="eastAsia" w:ascii="仿宋_GB2312" w:eastAsia="仿宋_GB2312"/>
          <w:sz w:val="32"/>
          <w:szCs w:val="32"/>
          <w:lang w:val="en-US" w:eastAsia="zh-CN"/>
        </w:rPr>
        <w:t>46.94</w:t>
      </w:r>
      <w:r>
        <w:rPr>
          <w:rFonts w:hint="eastAsia" w:ascii="仿宋_GB2312" w:eastAsia="仿宋_GB2312"/>
          <w:sz w:val="32"/>
          <w:szCs w:val="32"/>
        </w:rPr>
        <w:t xml:space="preserve">%。 </w:t>
      </w:r>
    </w:p>
    <w:p>
      <w:pPr>
        <w:numPr>
          <w:ilvl w:val="0"/>
          <w:numId w:val="0"/>
        </w:numPr>
        <w:ind w:leftChars="177" w:firstLine="320" w:firstLineChars="100"/>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四、财政拨款收入支出预算总体情况说明</w:t>
      </w:r>
    </w:p>
    <w:p>
      <w:pPr>
        <w:rPr>
          <w:rFonts w:ascii="仿宋_GB2312" w:eastAsia="仿宋_GB2312"/>
          <w:sz w:val="32"/>
          <w:szCs w:val="32"/>
        </w:rPr>
      </w:pPr>
      <w:r>
        <w:rPr>
          <w:rFonts w:hint="eastAsia" w:ascii="黑体" w:hAnsi="黑体"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邓州市粮食局2020年财政拨款收入预算403.14万元，支出预算403.14万元。与上年相比，财政拨款收支预算减少129.31万元，下降了24.28%，减少的主要原因：</w:t>
      </w:r>
      <w:r>
        <w:rPr>
          <w:rFonts w:hint="eastAsia" w:ascii="仿宋_GB2312" w:eastAsia="仿宋_GB2312"/>
          <w:sz w:val="32"/>
          <w:szCs w:val="32"/>
          <w:lang w:eastAsia="zh-CN"/>
        </w:rPr>
        <w:t>减少了稻谷收购补贴收支项目，人员因退休而减少经费的收支。</w:t>
      </w:r>
      <w:r>
        <w:rPr>
          <w:rFonts w:hint="eastAsia" w:ascii="仿宋_GB2312" w:eastAsia="仿宋_GB2312"/>
          <w:sz w:val="32"/>
          <w:szCs w:val="32"/>
        </w:rPr>
        <w:t xml:space="preserve">              </w:t>
      </w:r>
      <w:r>
        <w:rPr>
          <w:rFonts w:hint="eastAsia" w:eastAsia="仿宋_GB2312"/>
          <w:sz w:val="32"/>
          <w:szCs w:val="32"/>
        </w:rPr>
        <w:t>。</w:t>
      </w:r>
      <w:r>
        <w:rPr>
          <w:rFonts w:ascii="仿宋_GB2312" w:eastAsia="仿宋_GB2312"/>
          <w:sz w:val="32"/>
          <w:szCs w:val="32"/>
        </w:rPr>
        <w:t xml:space="preserve"> </w:t>
      </w:r>
    </w:p>
    <w:p>
      <w:pPr>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lang w:eastAsia="zh-CN"/>
        </w:rPr>
        <w:t>五</w:t>
      </w:r>
      <w:r>
        <w:rPr>
          <w:rFonts w:hint="eastAsia" w:ascii="黑体" w:hAnsi="黑体" w:eastAsia="黑体" w:cs="Times New Roman"/>
          <w:sz w:val="32"/>
          <w:szCs w:val="32"/>
        </w:rPr>
        <w:t>、一般公共预算支出预算情况说明</w:t>
      </w:r>
    </w:p>
    <w:p>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邓州市粮食局2020</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lang w:val="en-US" w:eastAsia="zh-CN"/>
        </w:rPr>
        <w:t>403.14</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lang w:eastAsia="zh-CN"/>
        </w:rPr>
        <w:t>社会保障和就业（类）支出</w:t>
      </w:r>
      <w:r>
        <w:rPr>
          <w:rFonts w:hint="eastAsia" w:ascii="Times New Roman" w:hAnsi="Times New Roman" w:eastAsia="仿宋_GB2312" w:cs="Times New Roman"/>
          <w:sz w:val="32"/>
          <w:szCs w:val="32"/>
          <w:lang w:val="en-US" w:eastAsia="zh-CN"/>
        </w:rPr>
        <w:t>55.03</w:t>
      </w:r>
      <w:r>
        <w:rPr>
          <w:rFonts w:hint="eastAsia" w:ascii="Times New Roman" w:hAnsi="Times New Roman" w:eastAsia="仿宋_GB2312" w:cs="Times New Roman"/>
          <w:sz w:val="32"/>
          <w:szCs w:val="32"/>
          <w:lang w:eastAsia="zh-CN"/>
        </w:rPr>
        <w:t>万元，占</w:t>
      </w:r>
      <w:r>
        <w:rPr>
          <w:rFonts w:hint="eastAsia" w:ascii="Times New Roman" w:hAnsi="Times New Roman" w:eastAsia="仿宋_GB2312" w:cs="Times New Roman"/>
          <w:sz w:val="32"/>
          <w:szCs w:val="32"/>
          <w:lang w:val="en-US" w:eastAsia="zh-CN"/>
        </w:rPr>
        <w:t>13.65</w:t>
      </w:r>
      <w:r>
        <w:rPr>
          <w:rFonts w:hint="eastAsia" w:ascii="Times New Roman" w:hAnsi="Times New Roman" w:eastAsia="仿宋_GB2312" w:cs="Times New Roman"/>
          <w:sz w:val="32"/>
          <w:szCs w:val="32"/>
          <w:lang w:eastAsia="zh-CN"/>
        </w:rPr>
        <w:t>%，医疗卫生与计划生育（类）支出</w:t>
      </w:r>
      <w:r>
        <w:rPr>
          <w:rFonts w:hint="eastAsia" w:ascii="Times New Roman" w:hAnsi="Times New Roman" w:eastAsia="仿宋_GB2312" w:cs="Times New Roman"/>
          <w:sz w:val="32"/>
          <w:szCs w:val="32"/>
          <w:lang w:val="en-US" w:eastAsia="zh-CN"/>
        </w:rPr>
        <w:t>19.46</w:t>
      </w:r>
      <w:r>
        <w:rPr>
          <w:rFonts w:hint="eastAsia" w:ascii="Times New Roman" w:hAnsi="Times New Roman" w:eastAsia="仿宋_GB2312" w:cs="Times New Roman"/>
          <w:sz w:val="32"/>
          <w:szCs w:val="32"/>
          <w:lang w:eastAsia="zh-CN"/>
        </w:rPr>
        <w:t>万元，占</w:t>
      </w:r>
      <w:r>
        <w:rPr>
          <w:rFonts w:hint="eastAsia" w:ascii="Times New Roman" w:hAnsi="Times New Roman" w:eastAsia="仿宋_GB2312" w:cs="Times New Roman"/>
          <w:sz w:val="32"/>
          <w:szCs w:val="32"/>
          <w:lang w:val="en-US" w:eastAsia="zh-CN"/>
        </w:rPr>
        <w:t>4.83</w:t>
      </w:r>
      <w:r>
        <w:rPr>
          <w:rFonts w:hint="eastAsia" w:ascii="Times New Roman" w:hAnsi="Times New Roman" w:eastAsia="仿宋_GB2312" w:cs="Times New Roman"/>
          <w:sz w:val="32"/>
          <w:szCs w:val="32"/>
          <w:lang w:eastAsia="zh-CN"/>
        </w:rPr>
        <w:t>%，粮油物资储备支出</w:t>
      </w:r>
      <w:r>
        <w:rPr>
          <w:rFonts w:hint="eastAsia" w:ascii="Times New Roman" w:hAnsi="Times New Roman" w:eastAsia="仿宋_GB2312" w:cs="Times New Roman"/>
          <w:sz w:val="32"/>
          <w:szCs w:val="32"/>
          <w:lang w:val="en-US" w:eastAsia="zh-CN"/>
        </w:rPr>
        <w:t>317.84万元，占78.84%，</w:t>
      </w:r>
      <w:r>
        <w:rPr>
          <w:rFonts w:hint="eastAsia" w:ascii="Times New Roman" w:hAnsi="Times New Roman" w:eastAsia="仿宋_GB2312" w:cs="Times New Roman"/>
          <w:sz w:val="32"/>
          <w:szCs w:val="32"/>
          <w:lang w:eastAsia="zh-CN"/>
        </w:rPr>
        <w:t>住房保障（类）支出</w:t>
      </w:r>
      <w:r>
        <w:rPr>
          <w:rFonts w:hint="eastAsia" w:ascii="Times New Roman" w:hAnsi="Times New Roman" w:eastAsia="仿宋_GB2312" w:cs="Times New Roman"/>
          <w:sz w:val="32"/>
          <w:szCs w:val="32"/>
          <w:lang w:val="en-US" w:eastAsia="zh-CN"/>
        </w:rPr>
        <w:t>10.81</w:t>
      </w:r>
      <w:r>
        <w:rPr>
          <w:rFonts w:hint="eastAsia" w:ascii="Times New Roman" w:hAnsi="Times New Roman" w:eastAsia="仿宋_GB2312" w:cs="Times New Roman"/>
          <w:sz w:val="32"/>
          <w:szCs w:val="32"/>
          <w:lang w:eastAsia="zh-CN"/>
        </w:rPr>
        <w:t>万元，占</w:t>
      </w:r>
      <w:r>
        <w:rPr>
          <w:rFonts w:hint="eastAsia" w:ascii="Times New Roman" w:hAnsi="Times New Roman" w:eastAsia="仿宋_GB2312" w:cs="Times New Roman"/>
          <w:sz w:val="32"/>
          <w:szCs w:val="32"/>
          <w:lang w:val="en-US" w:eastAsia="zh-CN"/>
        </w:rPr>
        <w:t>2.68</w:t>
      </w:r>
      <w:r>
        <w:rPr>
          <w:rFonts w:hint="eastAsia" w:ascii="Times New Roman" w:hAnsi="Times New Roman" w:eastAsia="仿宋_GB2312" w:cs="Times New Roman"/>
          <w:sz w:val="32"/>
          <w:szCs w:val="32"/>
          <w:lang w:eastAsia="zh-CN"/>
        </w:rPr>
        <w:t>%。</w:t>
      </w:r>
    </w:p>
    <w:p>
      <w:pPr>
        <w:numPr>
          <w:ilvl w:val="0"/>
          <w:numId w:val="4"/>
        </w:numPr>
        <w:ind w:firstLine="640" w:firstLineChars="200"/>
        <w:rPr>
          <w:rFonts w:hint="eastAsia" w:ascii="黑体" w:eastAsia="黑体"/>
          <w:sz w:val="32"/>
          <w:szCs w:val="32"/>
          <w:lang w:eastAsia="zh-CN"/>
        </w:rPr>
      </w:pPr>
      <w:r>
        <w:rPr>
          <w:rFonts w:hint="eastAsia" w:ascii="黑体" w:eastAsia="黑体"/>
          <w:sz w:val="32"/>
          <w:szCs w:val="32"/>
          <w:lang w:eastAsia="zh-CN"/>
        </w:rPr>
        <w:t>支出预算经济分类情况说明</w:t>
      </w:r>
    </w:p>
    <w:p>
      <w:pPr>
        <w:numPr>
          <w:ilvl w:val="0"/>
          <w:numId w:val="0"/>
        </w:numPr>
        <w:rPr>
          <w:rFonts w:hint="default" w:ascii="仿宋_GB2312" w:eastAsia="仿宋_GB2312"/>
          <w:sz w:val="32"/>
          <w:szCs w:val="32"/>
          <w:lang w:val="en-US" w:eastAsia="zh-CN"/>
        </w:rPr>
      </w:pPr>
      <w:r>
        <w:rPr>
          <w:rFonts w:hint="eastAsia" w:ascii="黑体" w:eastAsia="黑体"/>
          <w:sz w:val="32"/>
          <w:szCs w:val="32"/>
          <w:lang w:val="en-US" w:eastAsia="zh-CN"/>
        </w:rPr>
        <w:t xml:space="preserve">    </w:t>
      </w:r>
      <w:r>
        <w:rPr>
          <w:rFonts w:hint="eastAsia" w:ascii="仿宋_GB2312" w:eastAsia="仿宋_GB2312"/>
          <w:sz w:val="32"/>
          <w:szCs w:val="32"/>
          <w:lang w:val="en-US" w:eastAsia="zh-CN"/>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我局《支出经济分类汇总表》，按两套经济分类科目分别反映不同资金来源的全部预算支出。</w:t>
      </w:r>
    </w:p>
    <w:p>
      <w:pPr>
        <w:ind w:firstLine="640" w:firstLineChars="200"/>
        <w:rPr>
          <w:rFonts w:hint="eastAsia" w:ascii="黑体" w:eastAsia="黑体"/>
          <w:sz w:val="32"/>
          <w:szCs w:val="32"/>
        </w:rPr>
      </w:pPr>
      <w:r>
        <w:rPr>
          <w:rFonts w:hint="eastAsia" w:ascii="黑体" w:eastAsia="黑体"/>
          <w:sz w:val="32"/>
          <w:szCs w:val="32"/>
          <w:lang w:eastAsia="zh-CN"/>
        </w:rPr>
        <w:t>七</w:t>
      </w:r>
      <w:r>
        <w:rPr>
          <w:rFonts w:hint="eastAsia" w:ascii="黑体" w:eastAsia="黑体"/>
          <w:sz w:val="32"/>
          <w:szCs w:val="32"/>
        </w:rPr>
        <w:t>、政府性基金预算支出情况说明</w:t>
      </w:r>
    </w:p>
    <w:p>
      <w:pPr>
        <w:ind w:firstLine="70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邓州市粮食局2020</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无</w:t>
      </w:r>
      <w:r>
        <w:rPr>
          <w:rFonts w:hint="eastAsia" w:ascii="Times New Roman" w:hAnsi="Times New Roman" w:eastAsia="仿宋_GB2312" w:cs="Times New Roman"/>
          <w:sz w:val="32"/>
          <w:szCs w:val="32"/>
        </w:rPr>
        <w:t>使用政府性基金预算拨款安排的支出。</w:t>
      </w:r>
    </w:p>
    <w:p>
      <w:pPr>
        <w:ind w:firstLine="640" w:firstLineChars="200"/>
        <w:rPr>
          <w:rFonts w:ascii="黑体" w:eastAsia="黑体"/>
          <w:sz w:val="32"/>
          <w:szCs w:val="32"/>
        </w:rPr>
      </w:pPr>
      <w:r>
        <w:rPr>
          <w:rFonts w:hint="eastAsia" w:ascii="黑体" w:eastAsia="黑体"/>
          <w:sz w:val="32"/>
          <w:szCs w:val="32"/>
          <w:lang w:eastAsia="zh-CN"/>
        </w:rPr>
        <w:t>八</w:t>
      </w:r>
      <w:r>
        <w:rPr>
          <w:rFonts w:hint="eastAsia" w:ascii="黑体" w:eastAsia="黑体"/>
          <w:sz w:val="32"/>
          <w:szCs w:val="32"/>
        </w:rPr>
        <w:t>、“三公”经费支出预算情况说明</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邓州市粮食局2020</w:t>
      </w:r>
      <w:r>
        <w:rPr>
          <w:rFonts w:hint="eastAsia" w:ascii="仿宋_GB2312" w:eastAsia="仿宋_GB2312"/>
          <w:sz w:val="32"/>
          <w:szCs w:val="32"/>
        </w:rPr>
        <w:t>年“三公”经费预算为</w:t>
      </w:r>
      <w:r>
        <w:rPr>
          <w:rFonts w:hint="eastAsia" w:ascii="仿宋_GB2312" w:eastAsia="仿宋_GB2312"/>
          <w:sz w:val="32"/>
          <w:szCs w:val="32"/>
          <w:lang w:val="en-US" w:eastAsia="zh-CN"/>
        </w:rPr>
        <w:t>6.2</w:t>
      </w:r>
      <w:r>
        <w:rPr>
          <w:rFonts w:hint="eastAsia" w:ascii="仿宋_GB2312" w:eastAsia="仿宋_GB2312"/>
          <w:sz w:val="32"/>
          <w:szCs w:val="32"/>
        </w:rPr>
        <w:t>万元。</w:t>
      </w:r>
      <w:r>
        <w:rPr>
          <w:rFonts w:hint="eastAsia" w:ascii="仿宋_GB2312" w:eastAsia="仿宋_GB2312"/>
          <w:sz w:val="32"/>
          <w:szCs w:val="32"/>
          <w:lang w:val="en-US" w:eastAsia="zh-CN"/>
        </w:rPr>
        <w:t>2020年“三公”经费支出预算</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eastAsia="zh-CN"/>
        </w:rPr>
        <w:t>减</w:t>
      </w:r>
      <w:r>
        <w:rPr>
          <w:rFonts w:hint="eastAsia" w:ascii="仿宋_GB2312" w:eastAsia="仿宋_GB2312"/>
          <w:sz w:val="32"/>
          <w:szCs w:val="32"/>
        </w:rPr>
        <w:t>少</w:t>
      </w:r>
      <w:r>
        <w:rPr>
          <w:rFonts w:hint="eastAsia" w:ascii="仿宋_GB2312" w:eastAsia="仿宋_GB2312"/>
          <w:sz w:val="32"/>
          <w:szCs w:val="32"/>
          <w:lang w:val="en-US" w:eastAsia="zh-CN"/>
        </w:rPr>
        <w:t xml:space="preserve"> 0.2</w:t>
      </w:r>
      <w:r>
        <w:rPr>
          <w:rFonts w:hint="eastAsia" w:ascii="仿宋_GB2312" w:eastAsia="仿宋_GB2312"/>
          <w:sz w:val="32"/>
          <w:szCs w:val="32"/>
        </w:rPr>
        <w:t>万元</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具体支出情况如下：</w:t>
      </w:r>
    </w:p>
    <w:p>
      <w:pPr>
        <w:numPr>
          <w:ilvl w:val="0"/>
          <w:numId w:val="5"/>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因公出国（境）费</w:t>
      </w:r>
      <w:r>
        <w:rPr>
          <w:rFonts w:hint="eastAsia" w:ascii="仿宋_GB2312" w:eastAsia="仿宋_GB2312"/>
          <w:sz w:val="32"/>
          <w:szCs w:val="32"/>
          <w:lang w:val="en-US" w:eastAsia="zh-CN"/>
        </w:rPr>
        <w:t>0万元，主要用于单位工作人员公务出国（境）的住宿费、旅费、伙食补助费、杂费、培训费等支出。预算数比上年增加0万元。上年持平。</w:t>
      </w:r>
    </w:p>
    <w:p>
      <w:pPr>
        <w:numPr>
          <w:ilvl w:val="0"/>
          <w:numId w:val="5"/>
        </w:numPr>
        <w:ind w:firstLine="640" w:firstLineChars="200"/>
        <w:rPr>
          <w:rFonts w:ascii="仿宋_GB2312" w:eastAsia="仿宋_GB2312"/>
          <w:sz w:val="32"/>
          <w:szCs w:val="32"/>
        </w:rPr>
      </w:pPr>
      <w:r>
        <w:rPr>
          <w:rFonts w:hint="eastAsia" w:ascii="仿宋_GB2312" w:eastAsia="仿宋_GB2312"/>
          <w:sz w:val="32"/>
          <w:szCs w:val="32"/>
          <w:lang w:eastAsia="zh-CN"/>
        </w:rPr>
        <w:t>公务用车购置及运行费</w:t>
      </w:r>
      <w:r>
        <w:rPr>
          <w:rFonts w:hint="eastAsia" w:ascii="仿宋_GB2312" w:eastAsia="仿宋_GB2312"/>
          <w:sz w:val="32"/>
          <w:szCs w:val="32"/>
          <w:lang w:val="en-US" w:eastAsia="zh-CN"/>
        </w:rPr>
        <w:t>0万元，其中公务用车购置费0万元；公务用车运行维护费0万元，主要用于开展工作所需公务用车的燃油费、维修费、过路过桥费、保险费、安全奖励费用等支出。公务用车购置费预算数比上年增加0万元，与上年持平。公务用车运行维护费预算数比上年增加0万元，与上年持平。</w:t>
      </w:r>
    </w:p>
    <w:p>
      <w:pPr>
        <w:numPr>
          <w:ilvl w:val="0"/>
          <w:numId w:val="5"/>
        </w:numPr>
        <w:ind w:firstLine="640" w:firstLineChars="200"/>
        <w:rPr>
          <w:rFonts w:ascii="仿宋_GB2312" w:eastAsia="仿宋_GB2312"/>
          <w:sz w:val="32"/>
          <w:szCs w:val="32"/>
        </w:rPr>
      </w:pPr>
      <w:r>
        <w:rPr>
          <w:rFonts w:hint="eastAsia" w:ascii="仿宋_GB2312" w:eastAsia="仿宋_GB2312"/>
          <w:sz w:val="32"/>
          <w:szCs w:val="32"/>
          <w:lang w:val="en-US" w:eastAsia="zh-CN"/>
        </w:rPr>
        <w:t>公务接待费6.2万元，主要用于按规定开支的各类公务接待（含外宾接待）支出。预算数比上年减少0.2万元。主要原因：严格落实中央、省、市厉行节约的各项要求，严控经费开支</w:t>
      </w:r>
      <w:r>
        <w:rPr>
          <w:rFonts w:hint="eastAsia" w:ascii="仿宋_GB2312" w:eastAsia="仿宋_GB2312"/>
          <w:sz w:val="32"/>
          <w:szCs w:val="32"/>
        </w:rPr>
        <w:t>。</w:t>
      </w:r>
    </w:p>
    <w:p>
      <w:pPr>
        <w:ind w:firstLine="640" w:firstLineChars="200"/>
        <w:rPr>
          <w:rFonts w:ascii="黑体" w:eastAsia="黑体"/>
          <w:sz w:val="32"/>
          <w:szCs w:val="32"/>
        </w:rPr>
      </w:pPr>
      <w:r>
        <w:rPr>
          <w:rFonts w:hint="eastAsia" w:ascii="黑体" w:eastAsia="黑体"/>
          <w:sz w:val="32"/>
          <w:szCs w:val="32"/>
          <w:lang w:eastAsia="zh-CN"/>
        </w:rPr>
        <w:t>九</w:t>
      </w:r>
      <w:r>
        <w:rPr>
          <w:rFonts w:hint="eastAsia" w:ascii="黑体" w:eastAsia="黑体"/>
          <w:sz w:val="32"/>
          <w:szCs w:val="32"/>
        </w:rPr>
        <w:t>、其他重要事项的情况说明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lang w:eastAsia="zh-CN"/>
        </w:rPr>
        <w:t>邓州市粮食局2020</w:t>
      </w:r>
      <w:r>
        <w:rPr>
          <w:rFonts w:hint="eastAsia" w:ascii="仿宋_GB2312" w:eastAsia="仿宋_GB2312"/>
          <w:sz w:val="32"/>
          <w:szCs w:val="32"/>
        </w:rPr>
        <w:t>年机关运行经费支出预算</w:t>
      </w:r>
      <w:r>
        <w:rPr>
          <w:rFonts w:hint="eastAsia" w:ascii="仿宋_GB2312" w:eastAsia="仿宋_GB2312"/>
          <w:sz w:val="32"/>
          <w:szCs w:val="32"/>
          <w:lang w:val="en-US" w:eastAsia="zh-CN"/>
        </w:rPr>
        <w:t>213.91</w:t>
      </w:r>
      <w:r>
        <w:rPr>
          <w:rFonts w:hint="eastAsia" w:ascii="仿宋_GB2312" w:eastAsia="仿宋_GB2312"/>
          <w:sz w:val="32"/>
          <w:szCs w:val="32"/>
        </w:rPr>
        <w:t>万元，主要</w:t>
      </w:r>
      <w:r>
        <w:rPr>
          <w:rFonts w:hint="eastAsia" w:ascii="仿宋_GB2312" w:eastAsia="仿宋_GB2312"/>
          <w:sz w:val="32"/>
          <w:szCs w:val="32"/>
          <w:lang w:eastAsia="zh-CN"/>
        </w:rPr>
        <w:t>用于</w:t>
      </w:r>
      <w:r>
        <w:rPr>
          <w:rFonts w:hint="eastAsia" w:ascii="仿宋_GB2312" w:eastAsia="仿宋_GB2312"/>
          <w:sz w:val="32"/>
          <w:szCs w:val="32"/>
        </w:rPr>
        <w:t>保障机构正常运转及正常履职需要。</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hint="eastAsia" w:ascii="仿宋_GB2312" w:eastAsia="仿宋_GB2312"/>
          <w:sz w:val="32"/>
          <w:szCs w:val="32"/>
          <w:lang w:eastAsia="zh-CN"/>
        </w:rPr>
      </w:pPr>
      <w:r>
        <w:rPr>
          <w:rFonts w:hint="eastAsia" w:ascii="仿宋_GB2312" w:eastAsia="仿宋_GB2312"/>
          <w:sz w:val="32"/>
          <w:szCs w:val="32"/>
          <w:lang w:eastAsia="zh-CN"/>
        </w:rPr>
        <w:t>邓州市粮食局2020</w:t>
      </w:r>
      <w:r>
        <w:rPr>
          <w:rFonts w:hint="eastAsia" w:ascii="仿宋_GB2312" w:eastAsia="仿宋_GB2312"/>
          <w:sz w:val="32"/>
          <w:szCs w:val="32"/>
        </w:rPr>
        <w:t>年</w:t>
      </w:r>
      <w:r>
        <w:rPr>
          <w:rFonts w:hint="eastAsia" w:ascii="仿宋_GB2312" w:eastAsia="仿宋_GB2312"/>
          <w:sz w:val="32"/>
          <w:szCs w:val="32"/>
          <w:lang w:eastAsia="zh-CN"/>
        </w:rPr>
        <w:t>无</w:t>
      </w:r>
      <w:r>
        <w:rPr>
          <w:rFonts w:hint="eastAsia" w:ascii="仿宋_GB2312" w:eastAsia="仿宋_GB2312"/>
          <w:sz w:val="32"/>
          <w:szCs w:val="32"/>
        </w:rPr>
        <w:t>政府采购</w:t>
      </w:r>
      <w:r>
        <w:rPr>
          <w:rFonts w:hint="eastAsia" w:ascii="仿宋_GB2312" w:eastAsia="仿宋_GB2312"/>
          <w:sz w:val="32"/>
          <w:szCs w:val="32"/>
          <w:lang w:eastAsia="zh-CN"/>
        </w:rPr>
        <w:t>。</w:t>
      </w:r>
    </w:p>
    <w:p>
      <w:pPr>
        <w:ind w:firstLine="709"/>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eastAsia="zh-CN"/>
        </w:rPr>
        <w:t>三</w:t>
      </w:r>
      <w:r>
        <w:rPr>
          <w:rFonts w:hint="eastAsia" w:ascii="仿宋_GB2312" w:eastAsia="仿宋_GB2312"/>
          <w:b/>
          <w:sz w:val="32"/>
          <w:szCs w:val="32"/>
        </w:rPr>
        <w:t>）</w:t>
      </w:r>
      <w:r>
        <w:rPr>
          <w:rFonts w:hint="eastAsia" w:ascii="仿宋_GB2312" w:eastAsia="仿宋_GB2312"/>
          <w:b/>
          <w:sz w:val="32"/>
          <w:szCs w:val="32"/>
          <w:lang w:eastAsia="zh-CN"/>
        </w:rPr>
        <w:t>绩效目标设置情况</w:t>
      </w:r>
    </w:p>
    <w:p>
      <w:pPr>
        <w:ind w:firstLine="709"/>
        <w:jc w:val="left"/>
        <w:rPr>
          <w:rFonts w:ascii="仿宋_GB2312" w:eastAsia="仿宋_GB2312"/>
          <w:b/>
          <w:sz w:val="32"/>
          <w:szCs w:val="32"/>
        </w:rPr>
      </w:pPr>
      <w:r>
        <w:rPr>
          <w:rFonts w:hint="eastAsia" w:ascii="仿宋_GB2312" w:eastAsia="仿宋_GB2312"/>
          <w:sz w:val="32"/>
          <w:szCs w:val="32"/>
          <w:lang w:eastAsia="zh-CN"/>
        </w:rPr>
        <w:t>我局</w:t>
      </w:r>
      <w:r>
        <w:rPr>
          <w:rFonts w:hint="eastAsia" w:ascii="仿宋_GB2312" w:eastAsia="仿宋_GB2312"/>
          <w:sz w:val="32"/>
          <w:szCs w:val="32"/>
          <w:lang w:val="en-US" w:eastAsia="zh-CN"/>
        </w:rPr>
        <w:t>2020年尚未安排预算绩效目标。</w:t>
      </w:r>
    </w:p>
    <w:p>
      <w:pPr>
        <w:ind w:firstLine="709"/>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eastAsia="zh-CN"/>
        </w:rPr>
        <w:t>四</w:t>
      </w:r>
      <w:r>
        <w:rPr>
          <w:rFonts w:hint="eastAsia" w:ascii="仿宋_GB2312" w:eastAsia="仿宋_GB2312"/>
          <w:b/>
          <w:sz w:val="32"/>
          <w:szCs w:val="32"/>
        </w:rPr>
        <w:t>）国有资产占用情况</w:t>
      </w:r>
    </w:p>
    <w:p>
      <w:pPr>
        <w:ind w:firstLine="709"/>
        <w:rPr>
          <w:rFonts w:hint="eastAsia" w:ascii="仿宋_GB2312" w:eastAsia="仿宋_GB2312"/>
          <w:sz w:val="32"/>
          <w:szCs w:val="32"/>
        </w:rPr>
      </w:pPr>
      <w:r>
        <w:rPr>
          <w:rFonts w:hint="eastAsia" w:ascii="仿宋_GB2312" w:eastAsia="仿宋_GB2312"/>
          <w:sz w:val="32"/>
          <w:szCs w:val="32"/>
          <w:lang w:val="en-US" w:eastAsia="zh-CN"/>
        </w:rPr>
        <w:t>2019</w:t>
      </w:r>
      <w:r>
        <w:rPr>
          <w:rFonts w:hint="eastAsia" w:ascii="仿宋_GB2312" w:eastAsia="仿宋_GB2312"/>
          <w:sz w:val="32"/>
          <w:szCs w:val="32"/>
        </w:rPr>
        <w:t>年期末，我</w:t>
      </w:r>
      <w:r>
        <w:rPr>
          <w:rFonts w:hint="eastAsia" w:ascii="仿宋_GB2312" w:eastAsia="仿宋_GB2312"/>
          <w:sz w:val="32"/>
          <w:szCs w:val="32"/>
          <w:lang w:eastAsia="zh-CN"/>
        </w:rPr>
        <w:t>局</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辆，其中：一般公务用车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单价50万元以上通</w:t>
      </w:r>
      <w:bookmarkStart w:id="0" w:name="_GoBack"/>
      <w:bookmarkEnd w:id="0"/>
      <w:r>
        <w:rPr>
          <w:rFonts w:hint="eastAsia" w:ascii="仿宋_GB2312" w:eastAsia="仿宋_GB2312"/>
          <w:sz w:val="32"/>
          <w:szCs w:val="32"/>
        </w:rPr>
        <w:t>用设备</w:t>
      </w:r>
      <w:r>
        <w:rPr>
          <w:rFonts w:hint="eastAsia" w:ascii="仿宋_GB2312" w:eastAsia="仿宋_GB2312"/>
          <w:sz w:val="32"/>
          <w:szCs w:val="32"/>
          <w:lang w:val="en-US" w:eastAsia="zh-CN"/>
        </w:rPr>
        <w:t>0</w:t>
      </w:r>
      <w:r>
        <w:rPr>
          <w:rFonts w:hint="eastAsia" w:ascii="仿宋_GB2312" w:eastAsia="仿宋_GB2312"/>
          <w:sz w:val="32"/>
          <w:szCs w:val="32"/>
        </w:rPr>
        <w:t>台，单位价值100万元以上专用设备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台。</w:t>
      </w:r>
    </w:p>
    <w:p>
      <w:pPr>
        <w:ind w:firstLine="709"/>
        <w:rPr>
          <w:rFonts w:ascii="仿宋_GB2312" w:eastAsia="仿宋_GB2312"/>
          <w:sz w:val="32"/>
          <w:szCs w:val="32"/>
        </w:rPr>
      </w:pPr>
      <w:r>
        <w:rPr>
          <w:rFonts w:hint="eastAsia" w:ascii="仿宋_GB2312" w:eastAsia="仿宋_GB2312"/>
          <w:sz w:val="32"/>
          <w:szCs w:val="32"/>
        </w:rPr>
        <w:t>现正在办理有关核销手续</w:t>
      </w:r>
      <w:r>
        <w:rPr>
          <w:rFonts w:hint="eastAsia" w:ascii="仿宋_GB2312" w:eastAsia="仿宋_GB2312"/>
          <w:sz w:val="32"/>
          <w:szCs w:val="32"/>
          <w:lang w:eastAsia="zh-CN"/>
        </w:rPr>
        <w:t>：</w:t>
      </w:r>
      <w:r>
        <w:rPr>
          <w:rFonts w:hint="eastAsia" w:ascii="仿宋_GB2312" w:eastAsia="仿宋_GB2312"/>
          <w:sz w:val="32"/>
          <w:szCs w:val="32"/>
        </w:rPr>
        <w:t>单价50万元以上通用设备   台（套），单位价值100万元以上专用设备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 xml:space="preserve"> 台（套）。</w:t>
      </w:r>
    </w:p>
    <w:p>
      <w:pPr>
        <w:ind w:firstLine="709"/>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eastAsia="zh-CN"/>
        </w:rPr>
        <w:t>五</w:t>
      </w:r>
      <w:r>
        <w:rPr>
          <w:rFonts w:hint="eastAsia" w:ascii="仿宋_GB2312" w:eastAsia="仿宋_GB2312"/>
          <w:b/>
          <w:sz w:val="32"/>
          <w:szCs w:val="32"/>
        </w:rPr>
        <w:t>）专项转移支付情况</w:t>
      </w:r>
    </w:p>
    <w:p>
      <w:pPr>
        <w:ind w:firstLine="700" w:firstLineChars="219"/>
        <w:rPr>
          <w:rFonts w:ascii="仿宋_GB2312" w:eastAsia="仿宋_GB2312"/>
          <w:sz w:val="32"/>
          <w:szCs w:val="32"/>
        </w:rPr>
      </w:pPr>
      <w:r>
        <w:rPr>
          <w:rFonts w:hint="eastAsia" w:ascii="仿宋_GB2312" w:eastAsia="仿宋_GB2312"/>
          <w:sz w:val="32"/>
          <w:szCs w:val="32"/>
        </w:rPr>
        <w:t>我</w:t>
      </w:r>
      <w:r>
        <w:rPr>
          <w:rFonts w:hint="eastAsia" w:ascii="仿宋_GB2312" w:eastAsia="仿宋_GB2312"/>
          <w:sz w:val="32"/>
          <w:szCs w:val="32"/>
          <w:lang w:eastAsia="zh-CN"/>
        </w:rPr>
        <w:t>局暂无</w:t>
      </w:r>
      <w:r>
        <w:rPr>
          <w:rFonts w:hint="eastAsia" w:ascii="仿宋_GB2312" w:eastAsia="仿宋_GB2312"/>
          <w:sz w:val="32"/>
          <w:szCs w:val="32"/>
        </w:rPr>
        <w:t>专项转移支付项目</w:t>
      </w:r>
      <w:r>
        <w:rPr>
          <w:rFonts w:hint="eastAsia" w:ascii="仿宋_GB2312" w:eastAsia="仿宋_GB2312"/>
          <w:sz w:val="32"/>
          <w:szCs w:val="32"/>
          <w:lang w:eastAsia="zh-CN"/>
        </w:rPr>
        <w:t>。</w:t>
      </w:r>
    </w:p>
    <w:p>
      <w:pPr>
        <w:tabs>
          <w:tab w:val="left" w:pos="1071"/>
        </w:tabs>
        <w:ind w:firstLine="709"/>
        <w:jc w:val="left"/>
        <w:rPr>
          <w:rFonts w:hint="eastAsia" w:ascii="黑体" w:eastAsia="黑体" w:hAnsiTheme="majorEastAsia"/>
          <w:sz w:val="32"/>
          <w:szCs w:val="32"/>
          <w:lang w:eastAsia="zh-CN"/>
        </w:rPr>
      </w:pPr>
    </w:p>
    <w:p>
      <w:pPr>
        <w:ind w:firstLine="709"/>
        <w:jc w:val="center"/>
        <w:rPr>
          <w:rFonts w:hint="eastAsia" w:ascii="黑体" w:eastAsia="黑体" w:hAnsiTheme="majorEastAsia"/>
          <w:sz w:val="32"/>
          <w:szCs w:val="32"/>
        </w:rPr>
      </w:pPr>
      <w:r>
        <w:rPr>
          <w:rFonts w:hint="eastAsia" w:ascii="黑体" w:eastAsia="黑体" w:hAnsiTheme="majorEastAsia"/>
          <w:sz w:val="32"/>
          <w:szCs w:val="32"/>
        </w:rPr>
        <w:t>第三部分 名词解释</w:t>
      </w:r>
    </w:p>
    <w:p>
      <w:pPr>
        <w:spacing w:before="312" w:beforeLines="100"/>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二、事业收入：是指事业单位开展专业活动及辅助活动所取 得的收入。</w:t>
      </w:r>
    </w:p>
    <w:p>
      <w:pPr>
        <w:ind w:firstLine="709"/>
        <w:rPr>
          <w:rFonts w:ascii="仿宋_GB2312" w:eastAsia="仿宋_GB2312"/>
          <w:sz w:val="32"/>
          <w:szCs w:val="32"/>
        </w:rPr>
      </w:pPr>
      <w:r>
        <w:rPr>
          <w:rFonts w:hint="eastAsia" w:ascii="仿宋_GB2312" w:eastAsia="仿宋_GB2312"/>
          <w:sz w:val="32"/>
          <w:szCs w:val="32"/>
        </w:rPr>
        <w:t>三、其他收入：是指部门取得的除“财政拨款”、“事业收入”、“事业单位经营收入”等以外的收入。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五、基本支出：是指为保障机构正常运转、完成日常工作任务所必需的开支，其内容包括人员经费和日常公用经费两部分。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六、项目支出：是指在基本支出之外，为完成特定的行政工作任务或事业发展目标所发生的支出。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七、“三公”经费：是指纳入本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r>
        <w:rPr>
          <w:rFonts w:hint="eastAsia" w:ascii="仿宋_GB2312" w:eastAsia="仿宋_GB2312"/>
          <w:sz w:val="32"/>
          <w:szCs w:val="32"/>
        </w:rPr>
        <w:t>附表：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一、部门收支总体情况表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二、部门收入总体情况表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三、部门支出总体情况表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6"/>
        <w:rPr>
          <w:rFonts w:ascii="仿宋_GB2312" w:eastAsia="仿宋_GB2312"/>
          <w:sz w:val="32"/>
          <w:szCs w:val="32"/>
        </w:rPr>
      </w:pPr>
      <w:r>
        <w:rPr>
          <w:rFonts w:hint="eastAsia" w:ascii="仿宋_GB2312" w:eastAsia="仿宋_GB2312" w:hAnsiTheme="majorEastAsia"/>
          <w:sz w:val="32"/>
          <w:szCs w:val="32"/>
        </w:rPr>
        <w:t>八、政府性基金预算支出情况表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6785FF"/>
    <w:multiLevelType w:val="singleLevel"/>
    <w:tmpl w:val="C86785FF"/>
    <w:lvl w:ilvl="0" w:tentative="0">
      <w:start w:val="2"/>
      <w:numFmt w:val="chineseCounting"/>
      <w:suff w:val="space"/>
      <w:lvlText w:val="第%1部分"/>
      <w:lvlJc w:val="left"/>
      <w:rPr>
        <w:rFonts w:hint="eastAsia"/>
      </w:rPr>
    </w:lvl>
  </w:abstractNum>
  <w:abstractNum w:abstractNumId="1">
    <w:nsid w:val="0C0E3BDD"/>
    <w:multiLevelType w:val="singleLevel"/>
    <w:tmpl w:val="0C0E3BDD"/>
    <w:lvl w:ilvl="0" w:tentative="0">
      <w:start w:val="6"/>
      <w:numFmt w:val="chineseCounting"/>
      <w:suff w:val="nothing"/>
      <w:lvlText w:val="%1、"/>
      <w:lvlJc w:val="left"/>
      <w:rPr>
        <w:rFonts w:hint="eastAsia"/>
      </w:rPr>
    </w:lvl>
  </w:abstractNum>
  <w:abstractNum w:abstractNumId="2">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B84E414"/>
    <w:multiLevelType w:val="singleLevel"/>
    <w:tmpl w:val="3B84E414"/>
    <w:lvl w:ilvl="0" w:tentative="0">
      <w:start w:val="1"/>
      <w:numFmt w:val="chineseCounting"/>
      <w:suff w:val="nothing"/>
      <w:lvlText w:val="%1、"/>
      <w:lvlJc w:val="left"/>
      <w:rPr>
        <w:rFonts w:hint="eastAsia"/>
      </w:rPr>
    </w:lvl>
  </w:abstractNum>
  <w:abstractNum w:abstractNumId="4">
    <w:nsid w:val="530DA500"/>
    <w:multiLevelType w:val="singleLevel"/>
    <w:tmpl w:val="530DA500"/>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000164"/>
    <w:rsid w:val="00031516"/>
    <w:rsid w:val="000A21F8"/>
    <w:rsid w:val="00163512"/>
    <w:rsid w:val="00197CC4"/>
    <w:rsid w:val="002F2F0E"/>
    <w:rsid w:val="00311D42"/>
    <w:rsid w:val="00373D7B"/>
    <w:rsid w:val="003A0929"/>
    <w:rsid w:val="003A3239"/>
    <w:rsid w:val="00470C6C"/>
    <w:rsid w:val="004B5D7D"/>
    <w:rsid w:val="00514787"/>
    <w:rsid w:val="00545A43"/>
    <w:rsid w:val="00564FBA"/>
    <w:rsid w:val="00671A9B"/>
    <w:rsid w:val="006857C5"/>
    <w:rsid w:val="0068696D"/>
    <w:rsid w:val="006E0667"/>
    <w:rsid w:val="00715345"/>
    <w:rsid w:val="007A79BD"/>
    <w:rsid w:val="008747E3"/>
    <w:rsid w:val="00921CA8"/>
    <w:rsid w:val="00972071"/>
    <w:rsid w:val="00984F09"/>
    <w:rsid w:val="009D0D41"/>
    <w:rsid w:val="00AC7B36"/>
    <w:rsid w:val="00AD7AE6"/>
    <w:rsid w:val="00BC6702"/>
    <w:rsid w:val="00D72B10"/>
    <w:rsid w:val="00E13A03"/>
    <w:rsid w:val="00ED2B32"/>
    <w:rsid w:val="08181472"/>
    <w:rsid w:val="10D93902"/>
    <w:rsid w:val="146A1617"/>
    <w:rsid w:val="17DF2212"/>
    <w:rsid w:val="20F53F6B"/>
    <w:rsid w:val="21631EF6"/>
    <w:rsid w:val="3168305B"/>
    <w:rsid w:val="34481F7C"/>
    <w:rsid w:val="38451844"/>
    <w:rsid w:val="3BBC1D2C"/>
    <w:rsid w:val="423D3584"/>
    <w:rsid w:val="4B901AAA"/>
    <w:rsid w:val="51CF7C46"/>
    <w:rsid w:val="52362FA2"/>
    <w:rsid w:val="5957796D"/>
    <w:rsid w:val="5BAE7273"/>
    <w:rsid w:val="5CA8687F"/>
    <w:rsid w:val="60D3160D"/>
    <w:rsid w:val="6F9B7A32"/>
    <w:rsid w:val="6FCA130D"/>
    <w:rsid w:val="72356867"/>
    <w:rsid w:val="7558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343</Words>
  <Characters>1961</Characters>
  <Lines>16</Lines>
  <Paragraphs>4</Paragraphs>
  <TotalTime>9</TotalTime>
  <ScaleCrop>false</ScaleCrop>
  <LinksUpToDate>false</LinksUpToDate>
  <CharactersWithSpaces>2300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Administrator</cp:lastModifiedBy>
  <cp:lastPrinted>2020-06-19T09:21:00Z</cp:lastPrinted>
  <dcterms:modified xsi:type="dcterms:W3CDTF">2021-06-04T02:53:08Z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