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w w:val="90"/>
          <w:sz w:val="44"/>
          <w:szCs w:val="44"/>
        </w:rPr>
      </w:pPr>
      <w:r>
        <w:rPr>
          <w:rFonts w:ascii="黑体" w:hAnsi="黑体" w:eastAsia="黑体" w:cs="黑体"/>
          <w:w w:val="90"/>
          <w:sz w:val="44"/>
          <w:szCs w:val="44"/>
        </w:rPr>
        <w:t>2020</w:t>
      </w:r>
      <w:r>
        <w:rPr>
          <w:rFonts w:hint="eastAsia" w:ascii="黑体" w:hAnsi="黑体" w:eastAsia="黑体" w:cs="黑体"/>
          <w:w w:val="90"/>
          <w:sz w:val="44"/>
          <w:szCs w:val="44"/>
        </w:rPr>
        <w:t>年邓州市农业机械管理总站</w:t>
      </w:r>
      <w:r>
        <w:rPr>
          <w:rFonts w:hint="eastAsia" w:ascii="黑体" w:hAnsi="黑体" w:eastAsia="黑体" w:cs="黑体"/>
          <w:w w:val="90"/>
          <w:sz w:val="44"/>
          <w:szCs w:val="44"/>
        </w:rPr>
        <w:t>部门预算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Hans"/>
        </w:rPr>
        <w:t>公开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</w:p>
    <w:p>
      <w:pPr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目</w:t>
      </w:r>
      <w:r>
        <w:rPr>
          <w:rFonts w:ascii="黑体" w:hAnsi="宋体" w:eastAsia="黑体" w:cs="黑体"/>
          <w:sz w:val="36"/>
          <w:szCs w:val="36"/>
        </w:rPr>
        <w:t xml:space="preserve">  </w:t>
      </w:r>
      <w:r>
        <w:rPr>
          <w:rFonts w:hint="eastAsia" w:ascii="黑体" w:hAnsi="宋体" w:eastAsia="黑体" w:cs="黑体"/>
          <w:sz w:val="36"/>
          <w:szCs w:val="36"/>
        </w:rPr>
        <w:t>录</w:t>
      </w:r>
    </w:p>
    <w:p>
      <w:pPr>
        <w:spacing w:beforeLines="100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第一部分</w:t>
      </w:r>
      <w:r>
        <w:rPr>
          <w:rFonts w:ascii="黑体" w:hAnsi="宋体" w:eastAsia="黑体" w:cs="黑体"/>
          <w:sz w:val="32"/>
          <w:szCs w:val="32"/>
        </w:rPr>
        <w:t xml:space="preserve">  </w:t>
      </w:r>
      <w:r>
        <w:rPr>
          <w:rFonts w:hint="eastAsia" w:ascii="黑体" w:hAnsi="宋体" w:eastAsia="黑体" w:cs="黑体"/>
          <w:sz w:val="32"/>
          <w:szCs w:val="32"/>
        </w:rPr>
        <w:t>邓州市农业机械管理总站概况</w:t>
      </w:r>
    </w:p>
    <w:p>
      <w:pPr>
        <w:pStyle w:val="10"/>
        <w:numPr>
          <w:ilvl w:val="0"/>
          <w:numId w:val="1"/>
        </w:numPr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主要职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Hans"/>
        </w:rPr>
        <w:t>责</w:t>
      </w:r>
    </w:p>
    <w:p>
      <w:pPr>
        <w:pStyle w:val="10"/>
        <w:numPr>
          <w:ilvl w:val="0"/>
          <w:numId w:val="1"/>
        </w:numPr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机构设置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Hans"/>
        </w:rPr>
        <w:t>及</w:t>
      </w:r>
      <w:r>
        <w:rPr>
          <w:rFonts w:hint="eastAsia" w:ascii="仿宋_GB2312" w:hAnsi="宋体" w:eastAsia="仿宋_GB2312" w:cs="仿宋_GB2312"/>
          <w:sz w:val="32"/>
          <w:szCs w:val="32"/>
        </w:rPr>
        <w:t>部门预算单位构成</w:t>
      </w: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第二部分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邓州市农业机械管理总站</w:t>
      </w:r>
      <w:r>
        <w:rPr>
          <w:rFonts w:ascii="黑体" w:hAnsi="宋体" w:eastAsia="黑体" w:cs="黑体"/>
          <w:sz w:val="32"/>
          <w:szCs w:val="32"/>
        </w:rPr>
        <w:t>2020</w:t>
      </w:r>
      <w:r>
        <w:rPr>
          <w:rFonts w:hint="eastAsia" w:ascii="黑体" w:hAnsi="宋体" w:eastAsia="黑体" w:cs="黑体"/>
          <w:sz w:val="32"/>
          <w:szCs w:val="32"/>
        </w:rPr>
        <w:t>年部门预算情况说明</w:t>
      </w:r>
    </w:p>
    <w:p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第三部分</w:t>
      </w: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仿宋_GB2312"/>
          <w:sz w:val="32"/>
          <w:szCs w:val="32"/>
        </w:rPr>
        <w:t>邓州市农业机械管理总站2020年度部门预算表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一、部门收支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rPr>
          <w:rFonts w:hint="eastAsia"/>
          <w:lang w:val="en-US" w:eastAsia="zh-Hans"/>
        </w:rPr>
      </w:pPr>
    </w:p>
    <w:p>
      <w:pPr>
        <w:widowControl/>
        <w:jc w:val="left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="仿宋_GB2312" w:hAnsi="宋体" w:eastAsia="仿宋_GB2312" w:cs="Times New Roman"/>
          <w:b/>
          <w:bCs/>
          <w:sz w:val="32"/>
          <w:szCs w:val="32"/>
        </w:rPr>
        <w:br w:type="page"/>
      </w:r>
    </w:p>
    <w:p>
      <w:pPr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第一部分</w:t>
      </w:r>
      <w:r>
        <w:rPr>
          <w:rFonts w:ascii="黑体" w:hAnsi="宋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邓州市农业机械管理总站概况</w:t>
      </w:r>
    </w:p>
    <w:p>
      <w:pPr>
        <w:numPr>
          <w:ilvl w:val="0"/>
          <w:numId w:val="2"/>
        </w:numPr>
        <w:ind w:firstLine="566" w:firstLineChars="177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邓州市农业机械管理总站</w:t>
      </w:r>
      <w:r>
        <w:rPr>
          <w:rFonts w:hint="eastAsia" w:ascii="黑体" w:eastAsia="黑体" w:cs="黑体"/>
          <w:sz w:val="32"/>
          <w:szCs w:val="32"/>
        </w:rPr>
        <w:t>主要职责</w:t>
      </w:r>
    </w:p>
    <w:p>
      <w:pPr>
        <w:ind w:firstLine="633" w:firstLineChars="198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（一）贯彻执行党和国家有关发展农业机械化的方针，政策和法令、法规，结合我市实际，研究拟定全市农业机械管理有关具体规定和办法病组织实施</w:t>
      </w:r>
      <w:r>
        <w:rPr>
          <w:rFonts w:hint="default" w:ascii="仿宋" w:hAnsi="仿宋" w:eastAsia="仿宋" w:cs="仿宋"/>
          <w:sz w:val="32"/>
          <w:szCs w:val="32"/>
        </w:rPr>
        <w:t>；</w:t>
      </w:r>
    </w:p>
    <w:p>
      <w:pPr>
        <w:ind w:firstLine="633" w:firstLineChars="198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（二）负责全市农机化发展的宏观管理</w:t>
      </w:r>
      <w:r>
        <w:rPr>
          <w:rFonts w:hint="default" w:ascii="仿宋" w:hAnsi="仿宋" w:eastAsia="仿宋" w:cs="仿宋"/>
          <w:sz w:val="32"/>
          <w:szCs w:val="32"/>
        </w:rPr>
        <w:t>；</w:t>
      </w:r>
    </w:p>
    <w:p>
      <w:pPr>
        <w:ind w:firstLine="633" w:firstLineChars="198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（三）指导我市农机化服务体系建设</w:t>
      </w:r>
      <w:r>
        <w:rPr>
          <w:rFonts w:hint="default" w:ascii="仿宋" w:hAnsi="仿宋" w:eastAsia="仿宋" w:cs="仿宋"/>
          <w:sz w:val="32"/>
          <w:szCs w:val="32"/>
        </w:rPr>
        <w:t>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（四）负责农业机械的实验鉴定和农机新产、新技术的引导、推进；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五</w:t>
      </w:r>
      <w:r>
        <w:rPr>
          <w:rFonts w:hint="default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负责农业机械及驾驶员的安全监理、教育培训等</w:t>
      </w:r>
      <w:r>
        <w:rPr>
          <w:rFonts w:hint="default" w:ascii="仿宋" w:hAnsi="仿宋" w:eastAsia="仿宋" w:cs="仿宋"/>
          <w:sz w:val="32"/>
          <w:szCs w:val="32"/>
        </w:rPr>
        <w:t>。</w:t>
      </w:r>
    </w:p>
    <w:p>
      <w:pPr>
        <w:ind w:firstLine="566" w:firstLineChars="177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二、机构设置</w:t>
      </w:r>
      <w:r>
        <w:rPr>
          <w:rFonts w:hint="eastAsia" w:ascii="黑体" w:hAnsi="宋体" w:eastAsia="黑体" w:cs="黑体"/>
          <w:sz w:val="32"/>
          <w:szCs w:val="32"/>
          <w:lang w:val="en-US" w:eastAsia="zh-Hans"/>
        </w:rPr>
        <w:t>及</w:t>
      </w:r>
      <w:r>
        <w:rPr>
          <w:rFonts w:hint="eastAsia" w:ascii="黑体" w:hAnsi="宋体" w:eastAsia="黑体" w:cs="黑体"/>
          <w:sz w:val="32"/>
          <w:szCs w:val="32"/>
        </w:rPr>
        <w:t>部门预算单位构成</w:t>
      </w:r>
    </w:p>
    <w:p>
      <w:pPr>
        <w:ind w:firstLine="566" w:firstLineChars="17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一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机构设置</w:t>
      </w:r>
    </w:p>
    <w:p>
      <w:pPr>
        <w:ind w:firstLine="566" w:firstLineChars="17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邓州</w:t>
      </w:r>
      <w:r>
        <w:rPr>
          <w:rFonts w:hint="eastAsia" w:ascii="仿宋_GB2312" w:eastAsia="仿宋_GB2312" w:cs="仿宋_GB2312"/>
          <w:sz w:val="32"/>
          <w:szCs w:val="32"/>
        </w:rPr>
        <w:t>市农业机械管理总站内设5个科室</w:t>
      </w:r>
      <w:r>
        <w:rPr>
          <w:rFonts w:hint="default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包括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办公室、人事科、管理科、科教科、财务审计科</w:t>
      </w:r>
      <w:r>
        <w:rPr>
          <w:rFonts w:hint="default" w:ascii="仿宋_GB2312" w:eastAsia="仿宋_GB2312" w:cs="仿宋_GB2312"/>
          <w:sz w:val="32"/>
          <w:szCs w:val="32"/>
        </w:rPr>
        <w:t>。</w:t>
      </w:r>
    </w:p>
    <w:p>
      <w:pPr>
        <w:ind w:firstLine="566" w:firstLineChars="17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二</w:t>
      </w:r>
      <w:r>
        <w:rPr>
          <w:rFonts w:hint="default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邓州</w:t>
      </w:r>
      <w:r>
        <w:rPr>
          <w:rFonts w:hint="eastAsia" w:ascii="仿宋" w:hAnsi="仿宋" w:eastAsia="仿宋" w:cs="仿宋"/>
          <w:sz w:val="32"/>
          <w:szCs w:val="32"/>
        </w:rPr>
        <w:t>市农业机械管理总站</w:t>
      </w:r>
      <w:r>
        <w:rPr>
          <w:rFonts w:hint="eastAsia" w:ascii="仿宋_GB2312" w:eastAsia="仿宋_GB2312" w:cs="仿宋_GB2312"/>
          <w:sz w:val="32"/>
          <w:szCs w:val="32"/>
        </w:rPr>
        <w:t>部门预算包括局机关本级预算和站属单位预算。</w:t>
      </w:r>
    </w:p>
    <w:p>
      <w:pPr>
        <w:ind w:firstLine="566" w:firstLineChars="177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、农业机械管理总站（本级）</w:t>
      </w:r>
    </w:p>
    <w:p>
      <w:pPr>
        <w:ind w:firstLine="566" w:firstLineChars="177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农业机械化学校</w:t>
      </w:r>
    </w:p>
    <w:p>
      <w:pPr>
        <w:ind w:firstLine="566" w:firstLineChars="177"/>
        <w:rPr>
          <w:rFonts w:ascii="仿宋" w:hAnsi="仿宋" w:eastAsia="仿宋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农机技术推广（试验鉴定）站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、农机安全监理所</w:t>
      </w:r>
    </w:p>
    <w:p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第二部分</w:t>
      </w:r>
      <w:r>
        <w:rPr>
          <w:rFonts w:ascii="黑体" w:hAnsi="宋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邓州市农业机械管理总站</w:t>
      </w:r>
      <w:r>
        <w:rPr>
          <w:rFonts w:ascii="黑体" w:hAnsi="宋体" w:eastAsia="黑体" w:cs="黑体"/>
          <w:sz w:val="32"/>
          <w:szCs w:val="32"/>
        </w:rPr>
        <w:t>2020</w:t>
      </w:r>
      <w:r>
        <w:rPr>
          <w:rFonts w:hint="eastAsia" w:ascii="黑体" w:hAnsi="宋体" w:eastAsia="黑体" w:cs="黑体"/>
          <w:sz w:val="32"/>
          <w:szCs w:val="32"/>
        </w:rPr>
        <w:t>年部门预算情况说明</w:t>
      </w:r>
    </w:p>
    <w:p>
      <w:pPr>
        <w:ind w:firstLine="640" w:firstLineChars="200"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邓州市农业机械管理总站20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年收入总计</w:t>
      </w:r>
      <w:r>
        <w:rPr>
          <w:rFonts w:ascii="仿宋_GB2312" w:eastAsia="仿宋_GB2312" w:cs="仿宋_GB2312"/>
          <w:sz w:val="32"/>
          <w:szCs w:val="32"/>
        </w:rPr>
        <w:t>4363.24</w:t>
      </w:r>
      <w:r>
        <w:rPr>
          <w:rFonts w:hint="eastAsia" w:ascii="仿宋_GB2312" w:eastAsia="仿宋_GB2312" w:cs="仿宋_GB2312"/>
          <w:sz w:val="32"/>
          <w:szCs w:val="32"/>
        </w:rPr>
        <w:t>万元，支出总计</w:t>
      </w:r>
      <w:r>
        <w:rPr>
          <w:rFonts w:ascii="仿宋_GB2312" w:eastAsia="仿宋_GB2312" w:cs="仿宋_GB2312"/>
          <w:sz w:val="32"/>
          <w:szCs w:val="32"/>
        </w:rPr>
        <w:t>4363.24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与</w:t>
      </w:r>
      <w:r>
        <w:rPr>
          <w:rFonts w:ascii="仿宋_GB2312" w:eastAsia="仿宋_GB2312" w:cs="仿宋_GB2312"/>
          <w:sz w:val="32"/>
          <w:szCs w:val="32"/>
          <w:highlight w:val="none"/>
        </w:rPr>
        <w:t>2019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年相比，收支出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Hans"/>
        </w:rPr>
        <w:t>总计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降低</w:t>
      </w:r>
      <w:r>
        <w:rPr>
          <w:rFonts w:ascii="仿宋_GB2312" w:eastAsia="仿宋_GB2312" w:cs="仿宋_GB2312"/>
          <w:sz w:val="32"/>
          <w:szCs w:val="32"/>
          <w:highlight w:val="none"/>
        </w:rPr>
        <w:t>688.62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万元，下降</w:t>
      </w:r>
      <w:r>
        <w:rPr>
          <w:rFonts w:ascii="仿宋_GB2312" w:eastAsia="仿宋_GB2312" w:cs="仿宋_GB2312"/>
          <w:sz w:val="32"/>
          <w:szCs w:val="32"/>
          <w:highlight w:val="none"/>
        </w:rPr>
        <w:t>13.6%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主要原因是：上级下达的专项资金减少，压缩办公经费</w:t>
      </w:r>
      <w:r>
        <w:rPr>
          <w:rFonts w:hint="eastAsia" w:eastAsia="仿宋_GB2312" w:cs="仿宋_GB2312"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邓州市农业机械管理总站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年收入预算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合计</w:t>
      </w:r>
      <w:r>
        <w:rPr>
          <w:rFonts w:ascii="仿宋_GB2312" w:eastAsia="仿宋_GB2312" w:cs="仿宋_GB2312"/>
          <w:sz w:val="32"/>
          <w:szCs w:val="32"/>
        </w:rPr>
        <w:t>4363.24</w:t>
      </w:r>
      <w:r>
        <w:rPr>
          <w:rFonts w:hint="eastAsia" w:ascii="仿宋_GB2312" w:eastAsia="仿宋_GB2312" w:cs="仿宋_GB2312"/>
          <w:sz w:val="32"/>
          <w:szCs w:val="32"/>
        </w:rPr>
        <w:t>万元，其中：</w:t>
      </w:r>
      <w:r>
        <w:rPr>
          <w:rFonts w:hint="eastAsia" w:eastAsia="仿宋_GB2312" w:cs="仿宋_GB2312"/>
          <w:sz w:val="32"/>
          <w:szCs w:val="32"/>
        </w:rPr>
        <w:t>一般公共预算收入</w:t>
      </w:r>
      <w:r>
        <w:rPr>
          <w:rFonts w:ascii="仿宋_GB2312" w:eastAsia="仿宋_GB2312" w:cs="仿宋_GB2312"/>
          <w:sz w:val="32"/>
          <w:szCs w:val="32"/>
        </w:rPr>
        <w:t>637.24</w:t>
      </w:r>
      <w:r>
        <w:rPr>
          <w:rFonts w:hint="eastAsia" w:ascii="仿宋_GB2312" w:eastAsia="仿宋_GB2312" w:cs="仿宋_GB2312"/>
          <w:sz w:val="32"/>
          <w:szCs w:val="32"/>
        </w:rPr>
        <w:t>万元，政府性基金收入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万元，专户管理的教育收费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default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提前下达转移支付安排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3726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。</w:t>
      </w:r>
    </w:p>
    <w:p>
      <w:pPr>
        <w:ind w:firstLine="709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三、支出预算总体情况说明</w:t>
      </w:r>
    </w:p>
    <w:p>
      <w:pPr>
        <w:ind w:firstLine="70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邓州市农业机械管理总站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年支出预算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合计</w:t>
      </w:r>
      <w:r>
        <w:rPr>
          <w:rFonts w:ascii="仿宋_GB2312" w:eastAsia="仿宋_GB2312" w:cs="仿宋_GB2312"/>
          <w:sz w:val="32"/>
          <w:szCs w:val="32"/>
        </w:rPr>
        <w:t>4363.24</w:t>
      </w:r>
      <w:r>
        <w:rPr>
          <w:rFonts w:hint="eastAsia" w:ascii="仿宋_GB2312" w:eastAsia="仿宋_GB2312" w:cs="仿宋_GB2312"/>
          <w:sz w:val="32"/>
          <w:szCs w:val="32"/>
        </w:rPr>
        <w:t>万元，按照用途划分为：基本支出</w:t>
      </w:r>
      <w:r>
        <w:rPr>
          <w:rFonts w:ascii="仿宋_GB2312" w:eastAsia="仿宋_GB2312" w:cs="仿宋_GB2312"/>
          <w:sz w:val="32"/>
          <w:szCs w:val="32"/>
        </w:rPr>
        <w:t>564.24</w:t>
      </w:r>
      <w:r>
        <w:rPr>
          <w:rFonts w:hint="eastAsia" w:ascii="仿宋_GB2312" w:eastAsia="仿宋_GB2312" w:cs="仿宋_GB2312"/>
          <w:sz w:val="32"/>
          <w:szCs w:val="32"/>
        </w:rPr>
        <w:t>万元，占年度计划的</w:t>
      </w:r>
      <w:r>
        <w:rPr>
          <w:rFonts w:ascii="仿宋_GB2312" w:eastAsia="仿宋_GB2312" w:cs="仿宋_GB2312"/>
          <w:sz w:val="32"/>
          <w:szCs w:val="32"/>
        </w:rPr>
        <w:t>12.93 %</w:t>
      </w:r>
      <w:r>
        <w:rPr>
          <w:rFonts w:hint="eastAsia" w:ascii="仿宋_GB2312" w:eastAsia="仿宋_GB2312" w:cs="仿宋_GB2312"/>
          <w:sz w:val="32"/>
          <w:szCs w:val="32"/>
        </w:rPr>
        <w:t>；项目支出</w:t>
      </w:r>
      <w:r>
        <w:rPr>
          <w:rFonts w:ascii="仿宋_GB2312" w:eastAsia="仿宋_GB2312" w:cs="仿宋_GB2312"/>
          <w:sz w:val="32"/>
          <w:szCs w:val="32"/>
        </w:rPr>
        <w:t xml:space="preserve">3799 </w:t>
      </w:r>
      <w:r>
        <w:rPr>
          <w:rFonts w:hint="eastAsia" w:ascii="仿宋_GB2312" w:eastAsia="仿宋_GB2312" w:cs="仿宋_GB2312"/>
          <w:sz w:val="32"/>
          <w:szCs w:val="32"/>
        </w:rPr>
        <w:t>万元，占年度计划的</w:t>
      </w:r>
      <w:r>
        <w:rPr>
          <w:rFonts w:ascii="仿宋_GB2312" w:eastAsia="仿宋_GB2312" w:cs="仿宋_GB2312"/>
          <w:sz w:val="32"/>
          <w:szCs w:val="32"/>
        </w:rPr>
        <w:t>87.07%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cs="Times New Roma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四、财政拨款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Hans"/>
        </w:rPr>
        <w:t>收入支出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预算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Hans"/>
        </w:rPr>
        <w:t>总体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情况说明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邓州市农业机械管理总站2020 年财政拨款收入预算 4363.24万元，支出预算 4363.24万元，与 2019年相比，财政拨款收入预算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减少</w:t>
      </w:r>
      <w:r>
        <w:rPr>
          <w:rFonts w:hint="eastAsia" w:ascii="仿宋_GB2312" w:eastAsia="仿宋_GB2312" w:cs="仿宋_GB2312"/>
          <w:sz w:val="32"/>
          <w:szCs w:val="32"/>
        </w:rPr>
        <w:t>了688.62万元，下降2%。主要原因是：上级提前下达转移支付资金减少，农机深松整地项目资金未提前下达。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州市农业机械管理总站2020年一般公共预算支出年初预算为637.24万元。主要用于以下方面：社会保障和就业（类）支出88.42万元，占13.88%，卫生健康（类）支出28.26万元，占4.43%，住房保障（类）支出36.11万元，占5.67%，农林水（类）支出484.45万元，占76.02%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六、支出预算经济分类情况说明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按照《财政部关于印发</w:t>
      </w:r>
      <w:r>
        <w:rPr>
          <w:rFonts w:ascii="Times New Roman" w:hAnsi="Times New Roman" w:eastAsia="仿宋_GB2312" w:cs="Times New Roman"/>
          <w:sz w:val="32"/>
          <w:szCs w:val="32"/>
        </w:rPr>
        <w:t>&lt;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支出经济分类科目改革方案</w:t>
      </w:r>
      <w:r>
        <w:rPr>
          <w:rFonts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的通知》（财预〔</w:t>
      </w:r>
      <w:r>
        <w:rPr>
          <w:rFonts w:ascii="Times New Roman" w:hAnsi="Times New Roman" w:eastAsia="仿宋_GB2312" w:cs="Times New Roman"/>
          <w:sz w:val="32"/>
          <w:szCs w:val="32"/>
        </w:rPr>
        <w:t>2017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98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号）要求，从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按两套经济分类科目分别反映不同资金来源的全部预算支出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七、政府性基金预算支出情况说明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年无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使用政府性基金预算拨款安排的支出。</w:t>
      </w:r>
    </w:p>
    <w:p>
      <w:pPr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八、“三公”经费支出预算情况说明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我局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年“三公”经费预算为</w:t>
      </w:r>
      <w:r>
        <w:rPr>
          <w:rFonts w:ascii="仿宋_GB2312" w:eastAsia="仿宋_GB2312" w:cs="仿宋_GB2312"/>
          <w:sz w:val="32"/>
          <w:szCs w:val="32"/>
        </w:rPr>
        <w:t>10.85</w:t>
      </w:r>
      <w:r>
        <w:rPr>
          <w:rFonts w:hint="eastAsia" w:ascii="仿宋_GB2312" w:eastAsia="仿宋_GB2312" w:cs="仿宋_GB2312"/>
          <w:sz w:val="32"/>
          <w:szCs w:val="32"/>
        </w:rPr>
        <w:t>万元。比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年增加</w:t>
      </w:r>
      <w:r>
        <w:rPr>
          <w:rFonts w:ascii="仿宋_GB2312" w:eastAsia="仿宋_GB2312" w:cs="仿宋_GB2312"/>
          <w:sz w:val="32"/>
          <w:szCs w:val="32"/>
        </w:rPr>
        <w:t>0.8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因公出国（境）费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与上年持平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。</w:t>
      </w:r>
    </w:p>
    <w:p>
      <w:pPr>
        <w:numPr>
          <w:ilvl w:val="0"/>
          <w:numId w:val="3"/>
        </w:numPr>
        <w:ind w:firstLine="709"/>
        <w:rPr>
          <w:rFonts w:asci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公务用车购置及运行费</w:t>
      </w:r>
      <w:r>
        <w:rPr>
          <w:rFonts w:hint="default" w:asci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2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6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万元</w:t>
      </w:r>
      <w:r>
        <w:rPr>
          <w:rFonts w:hint="default" w:asci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  <w:lang w:val="en-US" w:eastAsia="zh-Hans"/>
        </w:rPr>
        <w:t>其中</w:t>
      </w:r>
      <w:r>
        <w:rPr>
          <w:rFonts w:hint="default" w:ascii="仿宋_GB2312" w:eastAsia="仿宋_GB2312" w:cs="仿宋_GB2312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highlight w:val="none"/>
        </w:rPr>
        <w:t>公务用车购置费</w:t>
      </w:r>
      <w:r>
        <w:rPr>
          <w:rFonts w:ascii="仿宋_GB2312" w:eastAsia="仿宋_GB2312" w:cs="仿宋_GB2312"/>
          <w:sz w:val="32"/>
          <w:szCs w:val="32"/>
          <w:highlight w:val="none"/>
        </w:rPr>
        <w:t>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万元；公务用车维护费</w:t>
      </w:r>
      <w:r>
        <w:rPr>
          <w:rFonts w:ascii="仿宋_GB2312" w:eastAsia="仿宋_GB2312" w:cs="仿宋_GB2312"/>
          <w:sz w:val="32"/>
          <w:szCs w:val="32"/>
          <w:highlight w:val="none"/>
        </w:rPr>
        <w:t>2.6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</w:t>
      </w:r>
      <w:r>
        <w:rPr>
          <w:rFonts w:hint="default" w:asci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Hans"/>
        </w:rPr>
        <w:t>主要用于开展工作所需公务用车的燃料费、维修费、过路过桥费、保险费等支出。公务用车运行维护费预算数比上年持平</w:t>
      </w:r>
      <w:r>
        <w:rPr>
          <w:rFonts w:hint="default" w:ascii="仿宋_GB2312" w:eastAsia="仿宋_GB2312" w:cs="仿宋_GB2312"/>
          <w:sz w:val="32"/>
          <w:szCs w:val="32"/>
          <w:highlight w:val="none"/>
          <w:lang w:eastAsia="zh-Hans"/>
        </w:rPr>
        <w:t>。</w:t>
      </w:r>
    </w:p>
    <w:p>
      <w:pPr>
        <w:numPr>
          <w:ilvl w:val="0"/>
          <w:numId w:val="3"/>
        </w:numPr>
        <w:ind w:firstLine="709"/>
        <w:rPr>
          <w:rFonts w:asci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</w:rPr>
        <w:t>公务接待费</w:t>
      </w:r>
      <w:r>
        <w:rPr>
          <w:rFonts w:ascii="仿宋_GB2312" w:eastAsia="仿宋_GB2312" w:cs="仿宋_GB2312"/>
          <w:sz w:val="32"/>
          <w:szCs w:val="32"/>
          <w:highlight w:val="none"/>
        </w:rPr>
        <w:t>8.25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</w:t>
      </w:r>
      <w:r>
        <w:rPr>
          <w:rFonts w:hint="default" w:asci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Hans"/>
        </w:rPr>
        <w:t>主要用于按规定开支的各类公务接待支出。预算数比2018年增加</w:t>
      </w:r>
      <w:r>
        <w:rPr>
          <w:rFonts w:hint="default" w:ascii="仿宋_GB2312" w:eastAsia="仿宋_GB2312" w:cs="仿宋_GB2312"/>
          <w:sz w:val="32"/>
          <w:szCs w:val="32"/>
          <w:highlight w:val="none"/>
          <w:lang w:eastAsia="zh-Hans"/>
        </w:rPr>
        <w:t>0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仿宋_GB2312" w:eastAsia="仿宋_GB2312" w:cs="仿宋_GB2312"/>
          <w:sz w:val="32"/>
          <w:szCs w:val="32"/>
          <w:highlight w:val="none"/>
          <w:lang w:eastAsia="zh-Hans"/>
        </w:rPr>
        <w:t>8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Hans"/>
        </w:rPr>
        <w:t>万元。主要原因：</w:t>
      </w:r>
      <w:r>
        <w:rPr>
          <w:rFonts w:hint="default" w:ascii="仿宋_GB2312" w:eastAsia="仿宋_GB2312" w:cs="仿宋_GB2312"/>
          <w:sz w:val="32"/>
          <w:szCs w:val="32"/>
          <w:highlight w:val="none"/>
          <w:lang w:eastAsia="zh-Hans"/>
        </w:rPr>
        <w:t>2020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Hans"/>
        </w:rPr>
        <w:t>年上级在我市召开全省油菜演示会导致公务接待费增加</w:t>
      </w:r>
      <w:r>
        <w:rPr>
          <w:rFonts w:hint="default" w:ascii="仿宋_GB2312" w:eastAsia="仿宋_GB2312" w:cs="仿宋_GB2312"/>
          <w:sz w:val="32"/>
          <w:szCs w:val="32"/>
          <w:highlight w:val="none"/>
          <w:lang w:eastAsia="zh-Hans"/>
        </w:rPr>
        <w:t>。</w:t>
      </w:r>
    </w:p>
    <w:p>
      <w:pPr>
        <w:ind w:firstLine="709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九、其他重要事项的情况说明</w:t>
      </w:r>
    </w:p>
    <w:p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邓州市农业机械管理总站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年机关运行经费支出预算</w:t>
      </w:r>
      <w:r>
        <w:rPr>
          <w:rFonts w:ascii="仿宋_GB2312" w:eastAsia="仿宋_GB2312" w:cs="仿宋_GB2312"/>
          <w:sz w:val="32"/>
          <w:szCs w:val="32"/>
        </w:rPr>
        <w:t>45.84</w:t>
      </w:r>
      <w:r>
        <w:rPr>
          <w:rFonts w:hint="eastAsia" w:ascii="仿宋_GB2312" w:eastAsia="仿宋_GB2312" w:cs="仿宋_GB2312"/>
          <w:sz w:val="32"/>
          <w:szCs w:val="32"/>
        </w:rPr>
        <w:t>万元，主要保障机构正常运转及正常履职需要。</w:t>
      </w:r>
    </w:p>
    <w:p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我局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年无政府采购预算安排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金额为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709"/>
        <w:rPr>
          <w:rFonts w:hint="eastAsia" w:asci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Hans"/>
        </w:rPr>
        <w:t>（三）绩效目标设置情况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2019年，我局拟组织对</w:t>
      </w:r>
      <w:r>
        <w:rPr>
          <w:rFonts w:hint="eastAsia" w:ascii="仿宋_GB2312" w:eastAsia="仿宋_GB2312" w:cs="仿宋_GB2312"/>
          <w:sz w:val="32"/>
          <w:szCs w:val="32"/>
        </w:rPr>
        <w:t>农机购置补贴项目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共</w:t>
      </w:r>
      <w:r>
        <w:rPr>
          <w:rFonts w:hint="default" w:asci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个项目进行预算绩效评价，涉及资金</w:t>
      </w:r>
      <w:r>
        <w:rPr>
          <w:rFonts w:ascii="仿宋_GB2312" w:eastAsia="仿宋_GB2312" w:cs="仿宋_GB2312"/>
          <w:sz w:val="32"/>
          <w:szCs w:val="32"/>
        </w:rPr>
        <w:t>3726</w:t>
      </w:r>
      <w:r>
        <w:rPr>
          <w:rFonts w:hint="eastAsia" w:ascii="仿宋_GB2312" w:eastAsia="仿宋_GB2312" w:cs="仿宋_GB2312"/>
          <w:sz w:val="32"/>
          <w:szCs w:val="32"/>
          <w:lang w:val="en-US" w:eastAsia="zh-Hans"/>
        </w:rPr>
        <w:t>万元。</w:t>
      </w:r>
    </w:p>
    <w:p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Hans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年期末，我站共有车辆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辆，其中：一般公务用车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辆。单价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hint="eastAsia" w:ascii="仿宋_GB2312" w:eastAsia="仿宋_GB2312" w:cs="仿宋_GB2312"/>
          <w:sz w:val="32"/>
          <w:szCs w:val="32"/>
        </w:rPr>
        <w:t>万元以上通用设备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台，单位价值</w:t>
      </w:r>
      <w:r>
        <w:rPr>
          <w:rFonts w:ascii="仿宋_GB2312" w:eastAsia="仿宋_GB2312" w:cs="仿宋_GB2312"/>
          <w:sz w:val="32"/>
          <w:szCs w:val="32"/>
        </w:rPr>
        <w:t>100</w:t>
      </w:r>
      <w:r>
        <w:rPr>
          <w:rFonts w:hint="eastAsia" w:ascii="仿宋_GB2312" w:eastAsia="仿宋_GB2312" w:cs="仿宋_GB2312"/>
          <w:sz w:val="32"/>
          <w:szCs w:val="32"/>
        </w:rPr>
        <w:t>万元以上专用设备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Hans"/>
        </w:rPr>
        <w:t>五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我单位负责的专项转移支付项目共有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项，主要是：农机补贴项目</w:t>
      </w:r>
      <w:r>
        <w:rPr>
          <w:rFonts w:ascii="仿宋_GB2312" w:eastAsia="仿宋_GB2312" w:cs="仿宋_GB2312"/>
          <w:sz w:val="32"/>
          <w:szCs w:val="32"/>
        </w:rPr>
        <w:t>3726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default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t>我局将按照《预算法》等有关规定，积极做好项目分配前期准备工作，在规定的时间内向财政部门提出资金分配意见，根据有关要求做好项目申报公开等相关工作。</w:t>
      </w:r>
      <w:bookmarkStart w:id="0" w:name="_GoBack"/>
      <w:bookmarkEnd w:id="0"/>
    </w:p>
    <w:p>
      <w:pPr>
        <w:ind w:firstLine="709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第三部分</w:t>
      </w:r>
      <w:r>
        <w:rPr>
          <w:rFonts w:ascii="黑体" w:hAnsi="宋体" w:eastAsia="黑体" w:cs="黑体"/>
          <w:sz w:val="32"/>
          <w:szCs w:val="32"/>
        </w:rPr>
        <w:t xml:space="preserve"> </w:t>
      </w:r>
    </w:p>
    <w:p>
      <w:pPr>
        <w:ind w:firstLine="709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名词解释</w:t>
      </w:r>
    </w:p>
    <w:p>
      <w:pPr>
        <w:spacing w:beforeLines="100"/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得的收入。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八、政府性基金预算支出情况表</w:t>
      </w:r>
    </w:p>
    <w:p>
      <w:pPr>
        <w:ind w:firstLine="426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2065E"/>
    <w:multiLevelType w:val="singleLevel"/>
    <w:tmpl w:val="B62206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99597"/>
    <w:multiLevelType w:val="singleLevel"/>
    <w:tmpl w:val="60B9959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14805"/>
    <w:rsid w:val="00250638"/>
    <w:rsid w:val="002F2F0E"/>
    <w:rsid w:val="00311D42"/>
    <w:rsid w:val="00373D7B"/>
    <w:rsid w:val="003A0929"/>
    <w:rsid w:val="003A3239"/>
    <w:rsid w:val="00436CDE"/>
    <w:rsid w:val="00470C6C"/>
    <w:rsid w:val="004B5D7D"/>
    <w:rsid w:val="00514787"/>
    <w:rsid w:val="00545A43"/>
    <w:rsid w:val="00564FBA"/>
    <w:rsid w:val="00671A9B"/>
    <w:rsid w:val="00676E68"/>
    <w:rsid w:val="006857C5"/>
    <w:rsid w:val="0068696D"/>
    <w:rsid w:val="006E0667"/>
    <w:rsid w:val="00715345"/>
    <w:rsid w:val="00735EC7"/>
    <w:rsid w:val="00797BAF"/>
    <w:rsid w:val="007A79BD"/>
    <w:rsid w:val="008747E3"/>
    <w:rsid w:val="00921CA8"/>
    <w:rsid w:val="00972071"/>
    <w:rsid w:val="00984F09"/>
    <w:rsid w:val="009D0D41"/>
    <w:rsid w:val="00A3654E"/>
    <w:rsid w:val="00A65C8A"/>
    <w:rsid w:val="00AA4679"/>
    <w:rsid w:val="00AC7B36"/>
    <w:rsid w:val="00AD7AE6"/>
    <w:rsid w:val="00B72A00"/>
    <w:rsid w:val="00BC6702"/>
    <w:rsid w:val="00C21AAA"/>
    <w:rsid w:val="00C94937"/>
    <w:rsid w:val="00CD04B7"/>
    <w:rsid w:val="00CD2D6F"/>
    <w:rsid w:val="00D72B10"/>
    <w:rsid w:val="00E0099A"/>
    <w:rsid w:val="00E13A03"/>
    <w:rsid w:val="00ED2B32"/>
    <w:rsid w:val="00F277E5"/>
    <w:rsid w:val="09A247A0"/>
    <w:rsid w:val="0BF23B3F"/>
    <w:rsid w:val="10D93902"/>
    <w:rsid w:val="1D93016D"/>
    <w:rsid w:val="20802C92"/>
    <w:rsid w:val="20F53F6B"/>
    <w:rsid w:val="24A44864"/>
    <w:rsid w:val="3168305B"/>
    <w:rsid w:val="3229674C"/>
    <w:rsid w:val="36695309"/>
    <w:rsid w:val="3AFD7D42"/>
    <w:rsid w:val="3BBC1D2C"/>
    <w:rsid w:val="3BFF0B6D"/>
    <w:rsid w:val="3E916B96"/>
    <w:rsid w:val="423D3584"/>
    <w:rsid w:val="46A55C89"/>
    <w:rsid w:val="4B901AAA"/>
    <w:rsid w:val="4D410457"/>
    <w:rsid w:val="5CA8687F"/>
    <w:rsid w:val="604E54C5"/>
    <w:rsid w:val="60D3160D"/>
    <w:rsid w:val="6F9B7A32"/>
    <w:rsid w:val="72356867"/>
    <w:rsid w:val="76296AEC"/>
    <w:rsid w:val="7A505FD1"/>
    <w:rsid w:val="EBFBC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7</Pages>
  <Words>425</Words>
  <Characters>2425</Characters>
  <Lines>0</Lines>
  <Paragraphs>0</Paragraphs>
  <TotalTime>0</TotalTime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2019-09-16T11:24:00Z</dcterms:created>
  <dc:creator>null,null,总收发</dc:creator>
  <cp:lastModifiedBy>freyalii</cp:lastModifiedBy>
  <cp:lastPrinted>2019-09-16T11:04:00Z</cp:lastPrinted>
  <dcterms:modified xsi:type="dcterms:W3CDTF">2021-06-04T11:01:08Z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