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rPr>
        <w:t>邓州市2019年</w:t>
      </w:r>
      <w:r>
        <w:rPr>
          <w:rFonts w:hint="eastAsia" w:ascii="方正小标宋简体" w:hAnsi="黑体" w:eastAsia="方正小标宋简体"/>
          <w:w w:val="90"/>
          <w:sz w:val="44"/>
          <w:szCs w:val="32"/>
          <w:lang w:eastAsia="zh-CN"/>
        </w:rPr>
        <w:t>粮食局</w:t>
      </w:r>
      <w:r>
        <w:rPr>
          <w:rFonts w:hint="eastAsia" w:ascii="方正小标宋简体" w:hAnsi="黑体" w:eastAsia="方正小标宋简体"/>
          <w:w w:val="90"/>
          <w:sz w:val="44"/>
          <w:szCs w:val="32"/>
        </w:rPr>
        <w:t>部门预算基本情况说明</w:t>
      </w:r>
    </w:p>
    <w:p>
      <w:pPr>
        <w:jc w:val="center"/>
        <w:rPr>
          <w:rFonts w:hint="eastAsia" w:asciiTheme="majorEastAsia" w:hAnsiTheme="majorEastAsia" w:eastAsiaTheme="majorEastAsia"/>
          <w:b/>
          <w:sz w:val="28"/>
          <w:szCs w:val="32"/>
        </w:rPr>
      </w:pPr>
    </w:p>
    <w:p>
      <w:pPr>
        <w:jc w:val="center"/>
        <w:rPr>
          <w:rFonts w:hint="eastAsia"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hint="eastAsia"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eastAsia="zh-CN"/>
        </w:rPr>
        <w:t>粮食局</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主要职能</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机构设置情况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部门预算单位构成</w:t>
      </w:r>
    </w:p>
    <w:p>
      <w:pPr>
        <w:jc w:val="left"/>
        <w:rPr>
          <w:rFonts w:hint="eastAsia"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eastAsia="zh-CN"/>
        </w:rPr>
        <w:t>粮食</w:t>
      </w:r>
      <w:r>
        <w:rPr>
          <w:rFonts w:hint="eastAsia" w:ascii="黑体" w:eastAsia="黑体" w:hAnsiTheme="majorEastAsia"/>
          <w:sz w:val="32"/>
          <w:szCs w:val="32"/>
        </w:rPr>
        <w:t>局2019年部门预算情况说明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hint="eastAsia"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：2019年度部门预算表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asciiTheme="majorEastAsia" w:hAnsiTheme="majorEastAsia" w:eastAsiaTheme="majorEastAsia"/>
          <w:b/>
          <w:sz w:val="32"/>
          <w:szCs w:val="32"/>
        </w:rPr>
      </w:pPr>
      <w:r>
        <w:rPr>
          <w:rFonts w:hint="eastAsia" w:ascii="仿宋_GB2312" w:eastAsia="仿宋_GB2312" w:hAnsiTheme="majorEastAsia"/>
          <w:sz w:val="32"/>
          <w:szCs w:val="32"/>
        </w:rPr>
        <w:t>八、政府性基金预算支出情况表</w:t>
      </w:r>
    </w:p>
    <w:p>
      <w:pPr>
        <w:widowControl/>
        <w:jc w:val="left"/>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hint="eastAsia" w:ascii="黑体" w:eastAsia="黑体" w:hAnsiTheme="majorEastAsia"/>
          <w:sz w:val="32"/>
          <w:szCs w:val="32"/>
        </w:rPr>
      </w:pPr>
      <w:r>
        <w:rPr>
          <w:rFonts w:hint="eastAsia" w:ascii="黑体" w:eastAsia="黑体" w:hAnsiTheme="majorEastAsia"/>
          <w:sz w:val="32"/>
          <w:szCs w:val="32"/>
        </w:rPr>
        <w:t>第一部分  邓州市粮食局概况</w:t>
      </w:r>
    </w:p>
    <w:p>
      <w:pPr>
        <w:rPr>
          <w:rFonts w:hint="eastAsia" w:ascii="仿宋_GB2312" w:eastAsia="仿宋_GB2312"/>
          <w:b/>
          <w:sz w:val="32"/>
          <w:szCs w:val="32"/>
        </w:rPr>
      </w:pPr>
    </w:p>
    <w:p>
      <w:pPr>
        <w:numPr>
          <w:ilvl w:val="0"/>
          <w:numId w:val="0"/>
        </w:num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一、主要职责</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贯彻执行国家粮食流通和粮油储备的法律、法规和方针、政策，拟订粮食流通体制、地方粮油储备管理体制改革方案并组织实施，推动国有粮食企业改革，研究提出现代粮食流通产业发展战略的建议。拟订全市粮食流通相关的规范性文件，会同有关部门研究提出全市粮食流通和地方粮油储备中长期规划的建议。承担粮油监测预警、应急责任，指导协调最低收购价粮食等政策性粮食购销、全市军粮供应和粮食产销合作。负责全市粮食流通监督检查工作。监督检查粮食流通、粮油储备有关法律、法规和政策的贯彻落实情况，制定全市粮食流通监督检查制度并组织实施。对粮食收购、储存环节的粮食质量安全和原粮卫生进行监督管理，监督检查粮食经营者从事粮食收购、储存、运输、政策性用粮购销活动，以及执行国家粮食流通统计制度情况。承担市级储备粮油行政管理责任。会同有关部门拟订市级储备粮油规模、总体布局和收购、销售计划，提出动用市级储备粮油原则的建议。按照有关规定，审批市级储备粮油轮换计划并监督实施。负责粮食流通的行业管理，指导粮食流通的科技进步、技术改造和新技术推广。按照国家粮食质量标准，提出粮食收购市场准入标准建议，负责全市粮油收购资格审核和核查以及全社会粮食流通统计工作。开展粮食流通的对外合作与交流。指导全市粮食系统产业化经营、多种经营、连锁经营、主食厨房工程和行业安全生产工作。制定粮食系统粮油加工业发展规划，指导粮油加工行业管理和质量、计量、标准工作，配合有关部门打击粮油商品生产经营中的假冒伪劣行为。拟订全市粮食市场体系建设与发展规划并组织实施，编制全市粮油流通、仓储、加工设施建设规划，参与管理有关粮食流通设施市级投资项目。指导全市粮食系统财务和内部审计工作，负责市粮食局直属企事业单位的财务和内部审计工作，监管市粮食局直属企事业单位的国有资产。承担市政府交办的其他事项。</w:t>
      </w:r>
    </w:p>
    <w:p>
      <w:pPr>
        <w:numPr>
          <w:ilvl w:val="0"/>
          <w:numId w:val="0"/>
        </w:num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二、机构设置情况</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邓州市粮食局设7个内设机构:办公室（信访科）、行政审批服务科（政策法规科）、调控科、监督检查科、财务科、流通与行业发展科、人事培训科（党办室、离退休干部工作科）。</w:t>
      </w:r>
      <w:bookmarkStart w:id="0" w:name="_GoBack"/>
      <w:bookmarkEnd w:id="0"/>
    </w:p>
    <w:p>
      <w:pPr>
        <w:numPr>
          <w:ilvl w:val="0"/>
          <w:numId w:val="0"/>
        </w:num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三、部门预算单位构成</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本单位部门预算包括邓州市粮食局机关本级预算，无下设预算单位。</w:t>
      </w:r>
    </w:p>
    <w:p>
      <w:pPr>
        <w:ind w:firstLine="640" w:firstLineChars="200"/>
        <w:jc w:val="both"/>
        <w:rPr>
          <w:rFonts w:hint="eastAsia" w:ascii="黑体" w:eastAsia="黑体" w:hAnsiTheme="majorEastAsia"/>
          <w:sz w:val="32"/>
          <w:szCs w:val="32"/>
        </w:rPr>
      </w:pPr>
    </w:p>
    <w:p>
      <w:pPr>
        <w:ind w:firstLine="640" w:firstLineChars="200"/>
        <w:jc w:val="both"/>
        <w:rPr>
          <w:rFonts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eastAsia="zh-CN"/>
        </w:rPr>
        <w:t>粮食</w:t>
      </w:r>
      <w:r>
        <w:rPr>
          <w:rFonts w:hint="eastAsia" w:ascii="黑体" w:eastAsia="黑体" w:hAnsiTheme="majorEastAsia"/>
          <w:sz w:val="32"/>
          <w:szCs w:val="32"/>
        </w:rPr>
        <w:t>局2019年部门预算情况说明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邓州市粮食局</w:t>
      </w:r>
      <w:r>
        <w:rPr>
          <w:rFonts w:hint="eastAsia" w:ascii="仿宋_GB2312" w:eastAsia="仿宋_GB2312"/>
          <w:sz w:val="32"/>
          <w:szCs w:val="32"/>
        </w:rPr>
        <w:t xml:space="preserve">2019年收入总计 </w:t>
      </w:r>
      <w:r>
        <w:rPr>
          <w:rFonts w:hint="eastAsia" w:ascii="仿宋_GB2312" w:eastAsia="仿宋_GB2312"/>
          <w:sz w:val="32"/>
          <w:szCs w:val="32"/>
          <w:lang w:val="en-US" w:eastAsia="zh-CN"/>
        </w:rPr>
        <w:t>532.45</w:t>
      </w:r>
      <w:r>
        <w:rPr>
          <w:rFonts w:hint="eastAsia" w:ascii="仿宋_GB2312" w:eastAsia="仿宋_GB2312"/>
          <w:sz w:val="32"/>
          <w:szCs w:val="32"/>
        </w:rPr>
        <w:t>万元，支出总</w:t>
      </w:r>
      <w:r>
        <w:rPr>
          <w:rFonts w:hint="eastAsia" w:ascii="仿宋_GB2312" w:eastAsia="仿宋_GB2312"/>
          <w:sz w:val="32"/>
          <w:szCs w:val="32"/>
          <w:lang w:eastAsia="zh-CN"/>
        </w:rPr>
        <w:t>计</w:t>
      </w:r>
      <w:r>
        <w:rPr>
          <w:rFonts w:hint="eastAsia" w:ascii="仿宋_GB2312" w:eastAsia="仿宋_GB2312"/>
          <w:sz w:val="32"/>
          <w:szCs w:val="32"/>
          <w:lang w:val="en-US" w:eastAsia="zh-CN"/>
        </w:rPr>
        <w:t>532.45</w:t>
      </w:r>
      <w:r>
        <w:rPr>
          <w:rFonts w:hint="eastAsia" w:ascii="仿宋_GB2312" w:eastAsia="仿宋_GB2312"/>
          <w:sz w:val="32"/>
          <w:szCs w:val="32"/>
        </w:rPr>
        <w:t>万元，与2018年相比，收入支出增长</w:t>
      </w:r>
      <w:r>
        <w:rPr>
          <w:rFonts w:hint="eastAsia" w:ascii="仿宋_GB2312" w:eastAsia="仿宋_GB2312"/>
          <w:sz w:val="32"/>
          <w:szCs w:val="32"/>
          <w:lang w:val="en-US" w:eastAsia="zh-CN"/>
        </w:rPr>
        <w:t>79.16</w:t>
      </w:r>
      <w:r>
        <w:rPr>
          <w:rFonts w:hint="eastAsia" w:ascii="仿宋_GB2312" w:eastAsia="仿宋_GB2312"/>
          <w:sz w:val="32"/>
          <w:szCs w:val="32"/>
        </w:rPr>
        <w:t>万</w:t>
      </w:r>
      <w:r>
        <w:rPr>
          <w:rFonts w:hint="eastAsia" w:ascii="仿宋_GB2312" w:eastAsia="仿宋_GB2312"/>
          <w:sz w:val="32"/>
          <w:szCs w:val="32"/>
          <w:lang w:val="en-US" w:eastAsia="zh-CN"/>
        </w:rPr>
        <w:t>,增长了17.46%，</w:t>
      </w:r>
      <w:r>
        <w:rPr>
          <w:rFonts w:hint="eastAsia" w:ascii="仿宋_GB2312" w:eastAsia="仿宋_GB2312"/>
          <w:sz w:val="32"/>
          <w:szCs w:val="32"/>
        </w:rPr>
        <w:t>主要原因是：</w:t>
      </w:r>
      <w:r>
        <w:rPr>
          <w:rFonts w:hint="eastAsia" w:ascii="仿宋_GB2312" w:eastAsia="仿宋_GB2312"/>
          <w:sz w:val="32"/>
          <w:szCs w:val="32"/>
          <w:lang w:eastAsia="zh-CN"/>
        </w:rPr>
        <w:t>增加了稻谷收购补贴收支项目。</w:t>
      </w:r>
      <w:r>
        <w:rPr>
          <w:rFonts w:hint="eastAsia" w:ascii="仿宋_GB2312" w:eastAsia="仿宋_GB2312"/>
          <w:sz w:val="32"/>
          <w:szCs w:val="32"/>
        </w:rPr>
        <w:t xml:space="preserve">        </w:t>
      </w:r>
    </w:p>
    <w:p>
      <w:pPr>
        <w:rPr>
          <w:rFonts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二、收入预算</w:t>
      </w:r>
      <w:r>
        <w:rPr>
          <w:rFonts w:hint="eastAsia" w:ascii="黑体" w:eastAsia="黑体"/>
          <w:sz w:val="32"/>
          <w:szCs w:val="32"/>
          <w:lang w:eastAsia="zh-CN"/>
        </w:rPr>
        <w:t>总体情况</w:t>
      </w:r>
      <w:r>
        <w:rPr>
          <w:rFonts w:hint="eastAsia" w:ascii="黑体" w:eastAsia="黑体"/>
          <w:sz w:val="32"/>
          <w:szCs w:val="32"/>
        </w:rPr>
        <w:t>说明</w:t>
      </w:r>
    </w:p>
    <w:p>
      <w:pPr>
        <w:ind w:firstLine="707" w:firstLineChars="221"/>
        <w:rPr>
          <w:rFonts w:ascii="仿宋_GB2312" w:eastAsia="仿宋_GB2312"/>
          <w:sz w:val="32"/>
          <w:szCs w:val="32"/>
        </w:rPr>
      </w:pPr>
      <w:r>
        <w:rPr>
          <w:rFonts w:hint="eastAsia" w:ascii="仿宋_GB2312" w:eastAsia="仿宋_GB2312"/>
          <w:sz w:val="32"/>
          <w:szCs w:val="32"/>
          <w:lang w:eastAsia="zh-CN"/>
        </w:rPr>
        <w:t>邓州市粮食局</w:t>
      </w:r>
      <w:r>
        <w:rPr>
          <w:rFonts w:hint="eastAsia" w:ascii="仿宋_GB2312" w:eastAsia="仿宋_GB2312"/>
          <w:sz w:val="32"/>
          <w:szCs w:val="32"/>
        </w:rPr>
        <w:t xml:space="preserve">2019年收入预算 </w:t>
      </w:r>
      <w:r>
        <w:rPr>
          <w:rFonts w:hint="eastAsia" w:ascii="仿宋_GB2312" w:eastAsia="仿宋_GB2312"/>
          <w:sz w:val="32"/>
          <w:szCs w:val="32"/>
          <w:lang w:val="en-US" w:eastAsia="zh-CN"/>
        </w:rPr>
        <w:t>532.45</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532.45</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 xml:space="preserve">元，专户管理的教育收费 </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财政性资金结转</w:t>
      </w:r>
      <w:r>
        <w:rPr>
          <w:rFonts w:hint="eastAsia" w:ascii="仿宋_GB2312" w:eastAsia="仿宋_GB2312"/>
          <w:sz w:val="32"/>
          <w:szCs w:val="32"/>
          <w:lang w:val="en-US" w:eastAsia="zh-CN"/>
        </w:rPr>
        <w:t>0万元。</w:t>
      </w:r>
      <w:r>
        <w:rPr>
          <w:rFonts w:hint="eastAsia" w:ascii="仿宋_GB2312" w:eastAsia="仿宋_GB2312"/>
          <w:sz w:val="32"/>
          <w:szCs w:val="32"/>
        </w:rPr>
        <w:t xml:space="preserve">   </w:t>
      </w:r>
    </w:p>
    <w:p>
      <w:pPr>
        <w:ind w:firstLine="709"/>
        <w:rPr>
          <w:rFonts w:ascii="黑体" w:eastAsia="黑体"/>
          <w:sz w:val="32"/>
          <w:szCs w:val="32"/>
        </w:rPr>
      </w:pPr>
      <w:r>
        <w:rPr>
          <w:rFonts w:hint="eastAsia" w:ascii="黑体" w:eastAsia="黑体"/>
          <w:sz w:val="32"/>
          <w:szCs w:val="32"/>
        </w:rPr>
        <w:t>三、支出预算</w:t>
      </w:r>
      <w:r>
        <w:rPr>
          <w:rFonts w:hint="eastAsia" w:ascii="黑体" w:eastAsia="黑体"/>
          <w:sz w:val="32"/>
          <w:szCs w:val="32"/>
          <w:lang w:eastAsia="zh-CN"/>
        </w:rPr>
        <w:t>总体情况</w:t>
      </w:r>
      <w:r>
        <w:rPr>
          <w:rFonts w:hint="eastAsia" w:ascii="黑体" w:eastAsia="黑体"/>
          <w:sz w:val="32"/>
          <w:szCs w:val="32"/>
        </w:rPr>
        <w:t>说明</w:t>
      </w:r>
    </w:p>
    <w:p>
      <w:pPr>
        <w:ind w:firstLine="709"/>
        <w:rPr>
          <w:rFonts w:hint="eastAsia" w:ascii="仿宋_GB2312" w:eastAsia="仿宋_GB2312"/>
          <w:sz w:val="32"/>
          <w:szCs w:val="32"/>
        </w:rPr>
      </w:pPr>
      <w:r>
        <w:rPr>
          <w:rFonts w:hint="eastAsia" w:ascii="仿宋_GB2312" w:eastAsia="仿宋_GB2312"/>
          <w:sz w:val="32"/>
          <w:szCs w:val="32"/>
          <w:lang w:eastAsia="zh-CN"/>
        </w:rPr>
        <w:t>邓州市粮食局</w:t>
      </w:r>
      <w:r>
        <w:rPr>
          <w:rFonts w:hint="eastAsia" w:ascii="仿宋_GB2312" w:eastAsia="仿宋_GB2312"/>
          <w:sz w:val="32"/>
          <w:szCs w:val="32"/>
        </w:rPr>
        <w:t>2019年支出</w:t>
      </w:r>
      <w:r>
        <w:rPr>
          <w:rFonts w:hint="eastAsia" w:ascii="仿宋_GB2312" w:eastAsia="仿宋_GB2312"/>
          <w:sz w:val="32"/>
          <w:szCs w:val="32"/>
          <w:lang w:eastAsia="zh-CN"/>
        </w:rPr>
        <w:t>合计</w:t>
      </w:r>
      <w:r>
        <w:rPr>
          <w:rFonts w:hint="eastAsia" w:ascii="仿宋_GB2312" w:eastAsia="仿宋_GB2312"/>
          <w:sz w:val="32"/>
          <w:szCs w:val="32"/>
        </w:rPr>
        <w:t xml:space="preserve"> </w:t>
      </w:r>
      <w:r>
        <w:rPr>
          <w:rFonts w:hint="eastAsia" w:ascii="仿宋_GB2312" w:eastAsia="仿宋_GB2312"/>
          <w:sz w:val="32"/>
          <w:szCs w:val="32"/>
          <w:lang w:val="en-US" w:eastAsia="zh-CN"/>
        </w:rPr>
        <w:t>532.45</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rPr>
        <w:t>：基本支出</w:t>
      </w:r>
      <w:r>
        <w:rPr>
          <w:rFonts w:hint="eastAsia" w:ascii="仿宋_GB2312" w:eastAsia="仿宋_GB2312"/>
          <w:sz w:val="32"/>
          <w:szCs w:val="32"/>
          <w:lang w:val="en-US" w:eastAsia="zh-CN"/>
        </w:rPr>
        <w:t>230.92 万</w:t>
      </w:r>
      <w:r>
        <w:rPr>
          <w:rFonts w:hint="eastAsia" w:ascii="仿宋_GB2312" w:eastAsia="仿宋_GB2312"/>
          <w:sz w:val="32"/>
          <w:szCs w:val="32"/>
        </w:rPr>
        <w:t xml:space="preserve">元，占年度计划的 </w:t>
      </w:r>
      <w:r>
        <w:rPr>
          <w:rFonts w:hint="eastAsia" w:ascii="仿宋_GB2312" w:eastAsia="仿宋_GB2312"/>
          <w:sz w:val="32"/>
          <w:szCs w:val="32"/>
          <w:lang w:val="en-US" w:eastAsia="zh-CN"/>
        </w:rPr>
        <w:t>43.37</w:t>
      </w:r>
      <w:r>
        <w:rPr>
          <w:rFonts w:hint="eastAsia" w:ascii="仿宋_GB2312" w:eastAsia="仿宋_GB2312"/>
          <w:sz w:val="32"/>
          <w:szCs w:val="32"/>
        </w:rPr>
        <w:t xml:space="preserve"> %；项目支出 </w:t>
      </w:r>
      <w:r>
        <w:rPr>
          <w:rFonts w:hint="eastAsia" w:ascii="仿宋_GB2312" w:eastAsia="仿宋_GB2312"/>
          <w:sz w:val="32"/>
          <w:szCs w:val="32"/>
          <w:lang w:val="en-US" w:eastAsia="zh-CN"/>
        </w:rPr>
        <w:t>301.53</w:t>
      </w:r>
      <w:r>
        <w:rPr>
          <w:rFonts w:hint="eastAsia" w:ascii="仿宋_GB2312" w:eastAsia="仿宋_GB2312"/>
          <w:sz w:val="32"/>
          <w:szCs w:val="32"/>
        </w:rPr>
        <w:t>万元，占年度计划的</w:t>
      </w:r>
      <w:r>
        <w:rPr>
          <w:rFonts w:hint="eastAsia" w:ascii="仿宋_GB2312" w:eastAsia="仿宋_GB2312"/>
          <w:sz w:val="32"/>
          <w:szCs w:val="32"/>
          <w:lang w:val="en-US" w:eastAsia="zh-CN"/>
        </w:rPr>
        <w:t>56.63</w:t>
      </w:r>
      <w:r>
        <w:rPr>
          <w:rFonts w:hint="eastAsia" w:ascii="仿宋_GB2312" w:eastAsia="仿宋_GB2312"/>
          <w:sz w:val="32"/>
          <w:szCs w:val="32"/>
        </w:rPr>
        <w:t xml:space="preserve"> %。 </w:t>
      </w:r>
    </w:p>
    <w:p>
      <w:pPr>
        <w:numPr>
          <w:numId w:val="0"/>
        </w:numPr>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lang w:eastAsia="zh-CN"/>
        </w:rPr>
        <w:t>财政拨款收入支出预算</w:t>
      </w:r>
      <w:r>
        <w:rPr>
          <w:rFonts w:hint="eastAsia" w:ascii="黑体" w:eastAsia="黑体"/>
          <w:sz w:val="32"/>
          <w:szCs w:val="32"/>
          <w:lang w:eastAsia="zh-CN"/>
        </w:rPr>
        <w:t>总体情况</w:t>
      </w:r>
      <w:r>
        <w:rPr>
          <w:rFonts w:hint="eastAsia" w:ascii="黑体" w:hAnsi="黑体" w:eastAsia="黑体" w:cs="Times New Roman"/>
          <w:sz w:val="32"/>
          <w:szCs w:val="32"/>
        </w:rPr>
        <w:t>说明</w:t>
      </w:r>
    </w:p>
    <w:p>
      <w:pPr>
        <w:numPr>
          <w:numId w:val="0"/>
        </w:numPr>
        <w:ind w:leftChars="0"/>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邓州市粮食局2019年财政拨款收入预算532.45万元，支出预算532.45万元。与上年相比，财政拨款收支预算增加了79.16万元，增长了17.46%，增长的主要原因：</w:t>
      </w:r>
      <w:r>
        <w:rPr>
          <w:rFonts w:hint="eastAsia" w:ascii="仿宋_GB2312" w:eastAsia="仿宋_GB2312"/>
          <w:sz w:val="32"/>
          <w:szCs w:val="32"/>
          <w:lang w:eastAsia="zh-CN"/>
        </w:rPr>
        <w:t>增加了稻谷收购补贴收支项目。</w:t>
      </w:r>
    </w:p>
    <w:p>
      <w:pPr>
        <w:ind w:firstLine="643" w:firstLineChars="200"/>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五、一般公共预算支出预算情况说明</w:t>
      </w:r>
    </w:p>
    <w:p>
      <w:pPr>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eastAsia="zh-CN"/>
        </w:rPr>
        <w:t>邓州市粮食局</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年一般公共预算支出年初预算为</w:t>
      </w:r>
      <w:r>
        <w:rPr>
          <w:rFonts w:hint="eastAsia" w:ascii="仿宋_GB2312" w:eastAsia="仿宋_GB2312"/>
          <w:sz w:val="32"/>
          <w:szCs w:val="32"/>
          <w:lang w:val="en-US" w:eastAsia="zh-CN"/>
        </w:rPr>
        <w:t>532.45</w:t>
      </w:r>
      <w:r>
        <w:rPr>
          <w:rFonts w:ascii="Times New Roman" w:hAnsi="Times New Roman" w:eastAsia="仿宋_GB2312" w:cs="Times New Roman"/>
          <w:sz w:val="32"/>
          <w:szCs w:val="32"/>
        </w:rPr>
        <w:t>万元。主要用于以下方面：</w:t>
      </w:r>
      <w:r>
        <w:rPr>
          <w:rFonts w:ascii="Times New Roman" w:hAnsi="Times New Roman" w:eastAsia="仿宋_GB2312" w:cs="Times New Roman"/>
          <w:color w:val="auto"/>
          <w:sz w:val="32"/>
          <w:szCs w:val="32"/>
        </w:rPr>
        <w:t>社会保障和就业（类）支出</w:t>
      </w:r>
      <w:r>
        <w:rPr>
          <w:rFonts w:hint="eastAsia" w:ascii="Times New Roman" w:hAnsi="Times New Roman" w:eastAsia="仿宋_GB2312" w:cs="Times New Roman"/>
          <w:color w:val="auto"/>
          <w:sz w:val="32"/>
          <w:szCs w:val="32"/>
          <w:lang w:val="en-US" w:eastAsia="zh-CN"/>
        </w:rPr>
        <w:t>53.45</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10.04</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%，医疗卫生与计划生育（类）支出</w:t>
      </w:r>
      <w:r>
        <w:rPr>
          <w:rFonts w:hint="eastAsia"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19.19</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3.6</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%，住房保障（类）支出</w:t>
      </w:r>
      <w:r>
        <w:rPr>
          <w:rFonts w:hint="eastAsia"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11.95</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2.25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，农林水事务支出</w:t>
      </w:r>
      <w:r>
        <w:rPr>
          <w:rFonts w:hint="eastAsia" w:ascii="Times New Roman" w:hAnsi="Times New Roman" w:eastAsia="仿宋_GB2312" w:cs="Times New Roman"/>
          <w:color w:val="auto"/>
          <w:sz w:val="32"/>
          <w:szCs w:val="32"/>
          <w:lang w:val="en-US" w:eastAsia="zh-CN"/>
        </w:rPr>
        <w:t>109万元，占20.47%，粮油物资储备支出338.86万元，占63.64%。</w:t>
      </w:r>
    </w:p>
    <w:p>
      <w:pPr>
        <w:numPr>
          <w:ilvl w:val="0"/>
          <w:numId w:val="2"/>
        </w:numPr>
        <w:ind w:firstLine="640" w:firstLineChars="200"/>
        <w:rPr>
          <w:rFonts w:hint="eastAsia" w:ascii="黑体" w:eastAsia="黑体"/>
          <w:sz w:val="32"/>
          <w:szCs w:val="32"/>
          <w:lang w:eastAsia="zh-CN"/>
        </w:rPr>
      </w:pPr>
      <w:r>
        <w:rPr>
          <w:rFonts w:hint="eastAsia" w:ascii="黑体" w:eastAsia="黑体"/>
          <w:sz w:val="32"/>
          <w:szCs w:val="32"/>
          <w:lang w:eastAsia="zh-CN"/>
        </w:rPr>
        <w:t>支出预算经济分类情况说明</w:t>
      </w:r>
    </w:p>
    <w:p>
      <w:pPr>
        <w:numPr>
          <w:ilvl w:val="0"/>
          <w:numId w:val="0"/>
        </w:numPr>
        <w:rPr>
          <w:rFonts w:hint="default" w:ascii="仿宋_GB2312" w:eastAsia="仿宋_GB2312"/>
          <w:sz w:val="32"/>
          <w:szCs w:val="32"/>
          <w:lang w:val="en-US" w:eastAsia="zh-CN"/>
        </w:rPr>
      </w:pPr>
      <w:r>
        <w:rPr>
          <w:rFonts w:hint="eastAsia" w:ascii="黑体" w:eastAsia="黑体"/>
          <w:sz w:val="32"/>
          <w:szCs w:val="32"/>
          <w:lang w:val="en-US" w:eastAsia="zh-CN"/>
        </w:rPr>
        <w:t xml:space="preserve">    </w:t>
      </w:r>
      <w:r>
        <w:rPr>
          <w:rFonts w:hint="eastAsia" w:ascii="仿宋_GB2312" w:eastAsia="仿宋_GB2312"/>
          <w:sz w:val="32"/>
          <w:szCs w:val="32"/>
          <w:lang w:val="en-US" w:eastAsia="zh-CN"/>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我局《支出经济分类汇总表》，按两套经济分类科目分别反映不同资金来源的全部预算支出。</w:t>
      </w:r>
    </w:p>
    <w:p>
      <w:pPr>
        <w:ind w:firstLine="640" w:firstLineChars="20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、政府性基金预算支出情况说明</w:t>
      </w:r>
    </w:p>
    <w:p>
      <w:pPr>
        <w:ind w:firstLine="70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2019年</w:t>
      </w:r>
      <w:r>
        <w:rPr>
          <w:rFonts w:hint="eastAsia" w:ascii="Times New Roman" w:hAnsi="Times New Roman" w:eastAsia="仿宋_GB2312" w:cs="Times New Roman"/>
          <w:sz w:val="32"/>
          <w:szCs w:val="32"/>
          <w:lang w:eastAsia="zh-CN"/>
        </w:rPr>
        <w:t>无</w:t>
      </w:r>
      <w:r>
        <w:rPr>
          <w:rFonts w:hint="eastAsia" w:ascii="Times New Roman" w:hAnsi="Times New Roman" w:eastAsia="仿宋_GB2312" w:cs="Times New Roman"/>
          <w:sz w:val="32"/>
          <w:szCs w:val="32"/>
        </w:rPr>
        <w:t>使用政府性基金预算拨款安排的支出。</w:t>
      </w:r>
    </w:p>
    <w:p>
      <w:pPr>
        <w:ind w:firstLine="640" w:firstLineChars="200"/>
        <w:rPr>
          <w:rFonts w:ascii="黑体" w:eastAsia="黑体"/>
          <w:sz w:val="32"/>
          <w:szCs w:val="32"/>
        </w:rPr>
      </w:pPr>
      <w:r>
        <w:rPr>
          <w:rFonts w:hint="eastAsia" w:ascii="黑体" w:eastAsia="黑体"/>
          <w:sz w:val="32"/>
          <w:szCs w:val="32"/>
          <w:lang w:eastAsia="zh-CN"/>
        </w:rPr>
        <w:t>八</w:t>
      </w:r>
      <w:r>
        <w:rPr>
          <w:rFonts w:hint="eastAsia" w:ascii="黑体" w:eastAsia="黑体"/>
          <w:sz w:val="32"/>
          <w:szCs w:val="32"/>
        </w:rPr>
        <w:t>、“三公”经费支出预算情况说明</w:t>
      </w:r>
    </w:p>
    <w:p>
      <w:pPr>
        <w:ind w:firstLine="709"/>
        <w:rPr>
          <w:rFonts w:hint="eastAsia" w:ascii="仿宋_GB2312" w:eastAsia="仿宋_GB2312"/>
          <w:sz w:val="32"/>
          <w:szCs w:val="32"/>
        </w:rPr>
      </w:pPr>
      <w:r>
        <w:rPr>
          <w:rFonts w:hint="eastAsia" w:ascii="仿宋_GB2312" w:eastAsia="仿宋_GB2312"/>
          <w:sz w:val="32"/>
          <w:szCs w:val="32"/>
          <w:lang w:eastAsia="zh-CN"/>
        </w:rPr>
        <w:t>邓州市粮食局</w:t>
      </w:r>
      <w:r>
        <w:rPr>
          <w:rFonts w:hint="eastAsia" w:ascii="仿宋_GB2312" w:eastAsia="仿宋_GB2312"/>
          <w:sz w:val="32"/>
          <w:szCs w:val="32"/>
        </w:rPr>
        <w:t>2019年“三公”经费预算为</w:t>
      </w:r>
      <w:r>
        <w:rPr>
          <w:rFonts w:hint="eastAsia" w:ascii="仿宋_GB2312" w:eastAsia="仿宋_GB2312"/>
          <w:sz w:val="32"/>
          <w:szCs w:val="32"/>
          <w:lang w:val="en-US" w:eastAsia="zh-CN"/>
        </w:rPr>
        <w:t>6.4</w:t>
      </w:r>
      <w:r>
        <w:rPr>
          <w:rFonts w:hint="eastAsia" w:ascii="仿宋_GB2312" w:eastAsia="仿宋_GB2312"/>
          <w:sz w:val="32"/>
          <w:szCs w:val="32"/>
        </w:rPr>
        <w:t>万元。比2018年</w:t>
      </w:r>
      <w:r>
        <w:rPr>
          <w:rFonts w:hint="eastAsia" w:ascii="仿宋_GB2312" w:eastAsia="仿宋_GB2312"/>
          <w:sz w:val="32"/>
          <w:szCs w:val="32"/>
          <w:lang w:eastAsia="zh-CN"/>
        </w:rPr>
        <w:t>持平</w:t>
      </w:r>
      <w:r>
        <w:rPr>
          <w:rFonts w:hint="eastAsia" w:ascii="仿宋_GB2312" w:eastAsia="仿宋_GB2312"/>
          <w:sz w:val="32"/>
          <w:szCs w:val="32"/>
        </w:rPr>
        <w:t>。</w:t>
      </w:r>
    </w:p>
    <w:p>
      <w:pPr>
        <w:ind w:firstLine="709"/>
        <w:rPr>
          <w:rFonts w:hint="eastAsia" w:ascii="仿宋_GB2312" w:eastAsia="仿宋_GB2312"/>
          <w:sz w:val="32"/>
          <w:szCs w:val="32"/>
        </w:rPr>
      </w:pPr>
      <w:r>
        <w:rPr>
          <w:rFonts w:hint="eastAsia" w:ascii="仿宋_GB2312" w:eastAsia="仿宋_GB2312"/>
          <w:sz w:val="32"/>
          <w:szCs w:val="32"/>
        </w:rPr>
        <w:t>具体支出情况如下：</w:t>
      </w:r>
    </w:p>
    <w:p>
      <w:pPr>
        <w:numPr>
          <w:ilvl w:val="0"/>
          <w:numId w:val="3"/>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因公出国（境）费</w:t>
      </w:r>
      <w:r>
        <w:rPr>
          <w:rFonts w:hint="eastAsia" w:ascii="仿宋_GB2312" w:eastAsia="仿宋_GB2312"/>
          <w:sz w:val="32"/>
          <w:szCs w:val="32"/>
          <w:lang w:val="en-US" w:eastAsia="zh-CN"/>
        </w:rPr>
        <w:t>0万元，主要用于单位工作人员公务出国（境）的住宿费、旅费、伙食补助费、杂费、培训费等支出。预算数比上年增加0万元，与上年持平。</w:t>
      </w:r>
    </w:p>
    <w:p>
      <w:pPr>
        <w:numPr>
          <w:ilvl w:val="0"/>
          <w:numId w:val="3"/>
        </w:numPr>
        <w:ind w:firstLine="640" w:firstLineChars="200"/>
        <w:rPr>
          <w:rFonts w:ascii="仿宋_GB2312" w:eastAsia="仿宋_GB2312"/>
          <w:sz w:val="32"/>
          <w:szCs w:val="32"/>
        </w:rPr>
      </w:pPr>
      <w:r>
        <w:rPr>
          <w:rFonts w:hint="eastAsia" w:ascii="仿宋_GB2312" w:eastAsia="仿宋_GB2312"/>
          <w:sz w:val="32"/>
          <w:szCs w:val="32"/>
          <w:lang w:eastAsia="zh-CN"/>
        </w:rPr>
        <w:t>公务用车购置及运行费</w:t>
      </w:r>
      <w:r>
        <w:rPr>
          <w:rFonts w:hint="eastAsia" w:ascii="仿宋_GB2312" w:eastAsia="仿宋_GB2312"/>
          <w:sz w:val="32"/>
          <w:szCs w:val="32"/>
          <w:lang w:val="en-US" w:eastAsia="zh-CN"/>
        </w:rPr>
        <w:t>0万元，其中公务用车购置费0万元；公务用车运行维护费0万元，主要用于开展工作所需公务用车的燃油费、维修费、过路过桥费、保险费、安全奖励费用等支出。公务用车购置费预算数比上年增加0万元，与上年持平。公务用车运行维护费预算数比上年增加0万元，与上年持平。</w:t>
      </w:r>
    </w:p>
    <w:p>
      <w:pPr>
        <w:numPr>
          <w:ilvl w:val="0"/>
          <w:numId w:val="3"/>
        </w:numPr>
        <w:ind w:firstLine="640" w:firstLineChars="200"/>
        <w:rPr>
          <w:rFonts w:ascii="仿宋_GB2312" w:eastAsia="仿宋_GB2312"/>
          <w:sz w:val="32"/>
          <w:szCs w:val="32"/>
        </w:rPr>
      </w:pPr>
      <w:r>
        <w:rPr>
          <w:rFonts w:hint="eastAsia" w:ascii="仿宋_GB2312" w:eastAsia="仿宋_GB2312"/>
          <w:sz w:val="32"/>
          <w:szCs w:val="32"/>
          <w:lang w:val="en-US" w:eastAsia="zh-CN"/>
        </w:rPr>
        <w:t>公务接待费6.4万元，主要用于按规定开支的各类公务接待（含外宾接待）支出。预算数比上年增加0万元，与上年持平。</w:t>
      </w:r>
    </w:p>
    <w:p>
      <w:pPr>
        <w:ind w:firstLine="640" w:firstLineChars="200"/>
        <w:rPr>
          <w:rFonts w:ascii="黑体" w:eastAsia="黑体"/>
          <w:sz w:val="32"/>
          <w:szCs w:val="32"/>
        </w:rPr>
      </w:pPr>
      <w:r>
        <w:rPr>
          <w:rFonts w:hint="eastAsia" w:ascii="黑体" w:eastAsia="黑体"/>
          <w:sz w:val="32"/>
          <w:szCs w:val="32"/>
          <w:lang w:eastAsia="zh-CN"/>
        </w:rPr>
        <w:t>九</w:t>
      </w:r>
      <w:r>
        <w:rPr>
          <w:rFonts w:hint="eastAsia" w:ascii="黑体" w:eastAsia="黑体"/>
          <w:sz w:val="32"/>
          <w:szCs w:val="32"/>
        </w:rPr>
        <w:t>、其他重要事项的情况说明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lang w:eastAsia="zh-CN"/>
        </w:rPr>
        <w:t>邓州市粮食局</w:t>
      </w:r>
      <w:r>
        <w:rPr>
          <w:rFonts w:hint="eastAsia" w:ascii="仿宋_GB2312" w:eastAsia="仿宋_GB2312"/>
          <w:sz w:val="32"/>
          <w:szCs w:val="32"/>
        </w:rPr>
        <w:t xml:space="preserve">2019年机关运行经费支出预算 </w:t>
      </w:r>
      <w:r>
        <w:rPr>
          <w:rFonts w:hint="eastAsia" w:ascii="仿宋_GB2312" w:eastAsia="仿宋_GB2312"/>
          <w:sz w:val="32"/>
          <w:szCs w:val="32"/>
          <w:lang w:val="en-US" w:eastAsia="zh-CN"/>
        </w:rPr>
        <w:t>230.92</w:t>
      </w:r>
      <w:r>
        <w:rPr>
          <w:rFonts w:hint="eastAsia" w:ascii="仿宋_GB2312" w:eastAsia="仿宋_GB2312"/>
          <w:sz w:val="32"/>
          <w:szCs w:val="32"/>
        </w:rPr>
        <w:t xml:space="preserve"> 万元，主要</w:t>
      </w:r>
      <w:r>
        <w:rPr>
          <w:rFonts w:hint="eastAsia" w:ascii="仿宋_GB2312" w:eastAsia="仿宋_GB2312"/>
          <w:sz w:val="32"/>
          <w:szCs w:val="32"/>
          <w:lang w:eastAsia="zh-CN"/>
        </w:rPr>
        <w:t>用于</w:t>
      </w:r>
      <w:r>
        <w:rPr>
          <w:rFonts w:hint="eastAsia" w:ascii="仿宋_GB2312" w:eastAsia="仿宋_GB2312"/>
          <w:sz w:val="32"/>
          <w:szCs w:val="32"/>
        </w:rPr>
        <w:t>保障机构正常运转及正常履职需要。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960" w:firstLineChars="300"/>
        <w:rPr>
          <w:rFonts w:hint="eastAsia" w:ascii="仿宋_GB2312" w:eastAsia="仿宋_GB2312"/>
          <w:sz w:val="32"/>
          <w:szCs w:val="32"/>
          <w:lang w:val="en-US" w:eastAsia="zh-CN"/>
        </w:rPr>
      </w:pPr>
      <w:r>
        <w:rPr>
          <w:rFonts w:hint="eastAsia" w:ascii="仿宋_GB2312" w:eastAsia="仿宋_GB2312"/>
          <w:sz w:val="32"/>
          <w:szCs w:val="32"/>
          <w:lang w:eastAsia="zh-CN"/>
        </w:rPr>
        <w:t>邓州市粮食局</w:t>
      </w:r>
      <w:r>
        <w:rPr>
          <w:rFonts w:hint="eastAsia" w:ascii="仿宋_GB2312" w:eastAsia="仿宋_GB2312"/>
          <w:sz w:val="32"/>
          <w:szCs w:val="32"/>
        </w:rPr>
        <w:t>2019年</w:t>
      </w:r>
      <w:r>
        <w:rPr>
          <w:rFonts w:hint="eastAsia" w:ascii="仿宋_GB2312" w:eastAsia="仿宋_GB2312"/>
          <w:sz w:val="32"/>
          <w:szCs w:val="32"/>
          <w:lang w:eastAsia="zh-CN"/>
        </w:rPr>
        <w:t>无</w:t>
      </w:r>
      <w:r>
        <w:rPr>
          <w:rFonts w:hint="eastAsia" w:ascii="仿宋_GB2312" w:eastAsia="仿宋_GB2312"/>
          <w:sz w:val="32"/>
          <w:szCs w:val="32"/>
        </w:rPr>
        <w:t>政府采购预算安排。</w:t>
      </w:r>
      <w:r>
        <w:rPr>
          <w:rFonts w:hint="eastAsia" w:ascii="仿宋_GB2312" w:eastAsia="仿宋_GB2312"/>
          <w:sz w:val="32"/>
          <w:szCs w:val="32"/>
          <w:lang w:val="en-US" w:eastAsia="zh-CN"/>
        </w:rPr>
        <w:t xml:space="preserve">                </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三</w:t>
      </w:r>
      <w:r>
        <w:rPr>
          <w:rFonts w:hint="eastAsia" w:ascii="仿宋_GB2312" w:eastAsia="仿宋_GB2312"/>
          <w:b/>
          <w:sz w:val="32"/>
          <w:szCs w:val="32"/>
        </w:rPr>
        <w:t>）</w:t>
      </w:r>
      <w:r>
        <w:rPr>
          <w:rFonts w:hint="eastAsia" w:ascii="仿宋_GB2312" w:eastAsia="仿宋_GB2312"/>
          <w:b/>
          <w:sz w:val="32"/>
          <w:szCs w:val="32"/>
          <w:lang w:eastAsia="zh-CN"/>
        </w:rPr>
        <w:t>绩效目标设置情</w:t>
      </w:r>
      <w:r>
        <w:rPr>
          <w:rFonts w:hint="eastAsia" w:ascii="仿宋_GB2312" w:eastAsia="仿宋_GB2312"/>
          <w:b/>
          <w:sz w:val="32"/>
          <w:szCs w:val="32"/>
        </w:rPr>
        <w:t>况</w:t>
      </w:r>
    </w:p>
    <w:p>
      <w:pPr>
        <w:ind w:firstLine="709"/>
        <w:jc w:val="left"/>
        <w:rPr>
          <w:rFonts w:hint="eastAsia" w:ascii="仿宋_GB2312" w:eastAsia="仿宋_GB2312"/>
          <w:sz w:val="32"/>
          <w:szCs w:val="32"/>
          <w:lang w:val="en-US" w:eastAsia="zh-CN"/>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eastAsia="zh-CN"/>
        </w:rPr>
        <w:t>我局</w:t>
      </w:r>
      <w:r>
        <w:rPr>
          <w:rFonts w:hint="eastAsia" w:ascii="仿宋_GB2312" w:eastAsia="仿宋_GB2312"/>
          <w:sz w:val="32"/>
          <w:szCs w:val="32"/>
          <w:lang w:val="en-US" w:eastAsia="zh-CN"/>
        </w:rPr>
        <w:t>尚未安排预算绩效目标。</w:t>
      </w:r>
    </w:p>
    <w:p>
      <w:pPr>
        <w:ind w:firstLine="643" w:firstLineChars="200"/>
        <w:rPr>
          <w:rFonts w:hint="default" w:ascii="仿宋_GB2312" w:eastAsia="仿宋_GB2312"/>
          <w:b/>
          <w:sz w:val="32"/>
          <w:szCs w:val="32"/>
          <w:lang w:val="en-US" w:eastAsia="zh-CN"/>
        </w:rPr>
      </w:pPr>
      <w:r>
        <w:rPr>
          <w:rFonts w:hint="eastAsia" w:ascii="仿宋_GB2312" w:eastAsia="仿宋_GB2312"/>
          <w:b/>
          <w:sz w:val="32"/>
          <w:szCs w:val="32"/>
        </w:rPr>
        <w:t>（</w:t>
      </w:r>
      <w:r>
        <w:rPr>
          <w:rFonts w:hint="eastAsia" w:ascii="仿宋_GB2312" w:eastAsia="仿宋_GB2312"/>
          <w:b/>
          <w:sz w:val="32"/>
          <w:szCs w:val="32"/>
          <w:lang w:eastAsia="zh-CN"/>
        </w:rPr>
        <w:t>四</w:t>
      </w:r>
      <w:r>
        <w:rPr>
          <w:rFonts w:hint="eastAsia" w:ascii="仿宋_GB2312" w:eastAsia="仿宋_GB2312"/>
          <w:b/>
          <w:sz w:val="32"/>
          <w:szCs w:val="32"/>
        </w:rPr>
        <w:t>）国有资产占用情况</w:t>
      </w:r>
      <w:r>
        <w:rPr>
          <w:rFonts w:hint="eastAsia" w:ascii="仿宋_GB2312" w:eastAsia="仿宋_GB2312"/>
          <w:b/>
          <w:sz w:val="32"/>
          <w:szCs w:val="32"/>
          <w:lang w:val="en-US" w:eastAsia="zh-CN"/>
        </w:rPr>
        <w:t xml:space="preserve">  </w:t>
      </w:r>
    </w:p>
    <w:p>
      <w:pPr>
        <w:ind w:firstLine="709"/>
        <w:rPr>
          <w:rFonts w:hint="eastAsia" w:ascii="仿宋_GB2312" w:eastAsia="仿宋_GB2312"/>
          <w:sz w:val="32"/>
          <w:szCs w:val="32"/>
        </w:rPr>
      </w:pPr>
      <w:r>
        <w:rPr>
          <w:rFonts w:hint="eastAsia" w:ascii="仿宋_GB2312" w:eastAsia="仿宋_GB2312"/>
          <w:sz w:val="32"/>
          <w:szCs w:val="32"/>
          <w:lang w:val="en-US" w:eastAsia="zh-CN"/>
        </w:rPr>
        <w:t>2018</w:t>
      </w:r>
      <w:r>
        <w:rPr>
          <w:rFonts w:hint="eastAsia" w:ascii="仿宋_GB2312" w:eastAsia="仿宋_GB2312"/>
          <w:sz w:val="32"/>
          <w:szCs w:val="32"/>
        </w:rPr>
        <w:t>年期末，我</w:t>
      </w:r>
      <w:r>
        <w:rPr>
          <w:rFonts w:hint="eastAsia" w:ascii="仿宋_GB2312" w:eastAsia="仿宋_GB2312"/>
          <w:sz w:val="32"/>
          <w:szCs w:val="32"/>
          <w:lang w:eastAsia="zh-CN"/>
        </w:rPr>
        <w:t>局</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五</w:t>
      </w:r>
      <w:r>
        <w:rPr>
          <w:rFonts w:hint="eastAsia" w:ascii="仿宋_GB2312" w:eastAsia="仿宋_GB2312"/>
          <w:b/>
          <w:sz w:val="32"/>
          <w:szCs w:val="32"/>
        </w:rPr>
        <w:t>）专项转移支付</w:t>
      </w:r>
      <w:r>
        <w:rPr>
          <w:rFonts w:hint="eastAsia" w:ascii="仿宋_GB2312" w:eastAsia="仿宋_GB2312"/>
          <w:b/>
          <w:sz w:val="32"/>
          <w:szCs w:val="32"/>
          <w:lang w:eastAsia="zh-CN"/>
        </w:rPr>
        <w:t>项目</w:t>
      </w:r>
      <w:r>
        <w:rPr>
          <w:rFonts w:hint="eastAsia" w:ascii="仿宋_GB2312" w:eastAsia="仿宋_GB2312"/>
          <w:b/>
          <w:sz w:val="32"/>
          <w:szCs w:val="32"/>
        </w:rPr>
        <w:t>情况</w:t>
      </w:r>
    </w:p>
    <w:p>
      <w:pPr>
        <w:ind w:firstLine="700" w:firstLineChars="219"/>
        <w:rPr>
          <w:rFonts w:hint="eastAsia" w:ascii="仿宋_GB2312" w:eastAsia="仿宋_GB2312"/>
          <w:sz w:val="32"/>
          <w:szCs w:val="32"/>
          <w:lang w:eastAsia="zh-CN"/>
        </w:rPr>
      </w:pPr>
      <w:r>
        <w:rPr>
          <w:rFonts w:hint="eastAsia" w:ascii="仿宋_GB2312" w:eastAsia="仿宋_GB2312"/>
          <w:sz w:val="32"/>
          <w:szCs w:val="32"/>
        </w:rPr>
        <w:t>我</w:t>
      </w:r>
      <w:r>
        <w:rPr>
          <w:rFonts w:hint="eastAsia" w:ascii="仿宋_GB2312" w:eastAsia="仿宋_GB2312"/>
          <w:sz w:val="32"/>
          <w:szCs w:val="32"/>
          <w:lang w:eastAsia="zh-CN"/>
        </w:rPr>
        <w:t>局暂无</w:t>
      </w:r>
      <w:r>
        <w:rPr>
          <w:rFonts w:hint="eastAsia" w:ascii="仿宋_GB2312" w:eastAsia="仿宋_GB2312"/>
          <w:sz w:val="32"/>
          <w:szCs w:val="32"/>
        </w:rPr>
        <w:t>专项转移支付项目</w:t>
      </w:r>
      <w:r>
        <w:rPr>
          <w:rFonts w:hint="eastAsia" w:ascii="仿宋_GB2312" w:eastAsia="仿宋_GB2312"/>
          <w:sz w:val="32"/>
          <w:szCs w:val="32"/>
          <w:lang w:eastAsia="zh-CN"/>
        </w:rPr>
        <w:t>。</w:t>
      </w:r>
    </w:p>
    <w:p>
      <w:pPr>
        <w:ind w:firstLine="709"/>
        <w:jc w:val="left"/>
        <w:rPr>
          <w:rFonts w:hint="eastAsia" w:ascii="仿宋_GB2312" w:eastAsia="仿宋_GB2312"/>
          <w:sz w:val="32"/>
          <w:szCs w:val="32"/>
          <w:lang w:val="en-US" w:eastAsia="zh-CN"/>
        </w:rPr>
      </w:pPr>
    </w:p>
    <w:p>
      <w:pPr>
        <w:ind w:firstLine="1920" w:firstLineChars="600"/>
        <w:jc w:val="both"/>
        <w:rPr>
          <w:rFonts w:hint="eastAsia" w:ascii="黑体" w:eastAsia="黑体" w:hAnsiTheme="majorEastAsia"/>
          <w:sz w:val="32"/>
          <w:szCs w:val="32"/>
        </w:rPr>
      </w:pPr>
      <w:r>
        <w:rPr>
          <w:rFonts w:hint="eastAsia" w:ascii="黑体" w:eastAsia="黑体" w:hAnsiTheme="majorEastAsia"/>
          <w:sz w:val="32"/>
          <w:szCs w:val="32"/>
        </w:rPr>
        <w:t>第三部分 名词解释</w:t>
      </w:r>
    </w:p>
    <w:p>
      <w:pPr>
        <w:spacing w:before="312" w:beforeLines="100"/>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二、事业收入：是指事业单位开展专业活动及辅助活动所取 得的收入。</w:t>
      </w:r>
    </w:p>
    <w:p>
      <w:pPr>
        <w:ind w:firstLine="709"/>
        <w:rPr>
          <w:rFonts w:ascii="仿宋_GB2312" w:eastAsia="仿宋_GB2312"/>
          <w:sz w:val="32"/>
          <w:szCs w:val="32"/>
        </w:rPr>
      </w:pPr>
      <w:r>
        <w:rPr>
          <w:rFonts w:hint="eastAsia" w:ascii="仿宋_GB2312" w:eastAsia="仿宋_GB2312"/>
          <w:sz w:val="32"/>
          <w:szCs w:val="32"/>
        </w:rPr>
        <w:t>三、其他收入：是指部门取得的除“财政拨款”、“事业收入”、“事业单位经营收入”等以外的收入。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五、基本支出：是指为保障机构正常运转、完成日常工作任务所必需的开支，其内容包括人员经费和日常公用经费两部分。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六、项目支出：是指在基本支出之外，为完成特定的行政工作任务或事业发展目标所发生的支出。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r>
        <w:rPr>
          <w:rFonts w:hint="eastAsia" w:ascii="仿宋_GB2312" w:eastAsia="仿宋_GB2312"/>
          <w:sz w:val="32"/>
          <w:szCs w:val="32"/>
        </w:rPr>
        <w:t>附表：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6"/>
        <w:rPr>
          <w:rFonts w:ascii="仿宋_GB2312" w:eastAsia="仿宋_GB2312"/>
          <w:sz w:val="32"/>
          <w:szCs w:val="32"/>
        </w:rPr>
      </w:pPr>
      <w:r>
        <w:rPr>
          <w:rFonts w:hint="eastAsia" w:ascii="仿宋_GB2312" w:eastAsia="仿宋_GB2312" w:hAnsiTheme="majorEastAsia"/>
          <w:sz w:val="32"/>
          <w:szCs w:val="32"/>
        </w:rPr>
        <w:t>八、政府性基金预算支出情况表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3BDD"/>
    <w:multiLevelType w:val="singleLevel"/>
    <w:tmpl w:val="0C0E3BDD"/>
    <w:lvl w:ilvl="0" w:tentative="0">
      <w:start w:val="6"/>
      <w:numFmt w:val="chineseCounting"/>
      <w:suff w:val="nothing"/>
      <w:lvlText w:val="%1、"/>
      <w:lvlJc w:val="left"/>
      <w:rPr>
        <w:rFonts w:hint="eastAsia"/>
      </w:rPr>
    </w:lvl>
  </w:abstractNum>
  <w:abstractNum w:abstractNumId="1">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0DA500"/>
    <w:multiLevelType w:val="singleLevel"/>
    <w:tmpl w:val="530DA50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A21F8"/>
    <w:rsid w:val="00163512"/>
    <w:rsid w:val="00197CC4"/>
    <w:rsid w:val="002F2F0E"/>
    <w:rsid w:val="00373D7B"/>
    <w:rsid w:val="003A0929"/>
    <w:rsid w:val="003A3239"/>
    <w:rsid w:val="00470C6C"/>
    <w:rsid w:val="004B5D7D"/>
    <w:rsid w:val="00514787"/>
    <w:rsid w:val="00545A43"/>
    <w:rsid w:val="00564FBA"/>
    <w:rsid w:val="00671A9B"/>
    <w:rsid w:val="006857C5"/>
    <w:rsid w:val="0068696D"/>
    <w:rsid w:val="006E0667"/>
    <w:rsid w:val="00715345"/>
    <w:rsid w:val="007A79BD"/>
    <w:rsid w:val="008747E3"/>
    <w:rsid w:val="00921CA8"/>
    <w:rsid w:val="00972071"/>
    <w:rsid w:val="00984F09"/>
    <w:rsid w:val="009D0D41"/>
    <w:rsid w:val="00AC7B36"/>
    <w:rsid w:val="00AD7AE6"/>
    <w:rsid w:val="00BC6702"/>
    <w:rsid w:val="00D72B10"/>
    <w:rsid w:val="00E13A03"/>
    <w:rsid w:val="00ED2B32"/>
    <w:rsid w:val="022477AF"/>
    <w:rsid w:val="09E10562"/>
    <w:rsid w:val="0FBB5AC4"/>
    <w:rsid w:val="145309C2"/>
    <w:rsid w:val="164D1D61"/>
    <w:rsid w:val="17CC0399"/>
    <w:rsid w:val="17FB058F"/>
    <w:rsid w:val="29C12026"/>
    <w:rsid w:val="3C7069AB"/>
    <w:rsid w:val="46372559"/>
    <w:rsid w:val="47054DF1"/>
    <w:rsid w:val="4B896CE4"/>
    <w:rsid w:val="4BBE3BDA"/>
    <w:rsid w:val="4F952703"/>
    <w:rsid w:val="571867ED"/>
    <w:rsid w:val="598B1C62"/>
    <w:rsid w:val="5AE474A1"/>
    <w:rsid w:val="610B0E59"/>
    <w:rsid w:val="625475A0"/>
    <w:rsid w:val="6A4C1A41"/>
    <w:rsid w:val="6F2517FF"/>
    <w:rsid w:val="75FF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343</Words>
  <Characters>1961</Characters>
  <Lines>16</Lines>
  <Paragraphs>4</Paragraphs>
  <TotalTime>3</TotalTime>
  <ScaleCrop>false</ScaleCrop>
  <LinksUpToDate>false</LinksUpToDate>
  <CharactersWithSpaces>2300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2019-09-26T09:18:00Z</cp:lastPrinted>
  <dcterms:modified xsi:type="dcterms:W3CDTF">2021-06-04T03:17:15Z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816B9C502F834B069F115C29DABD8306</vt:lpwstr>
  </property>
</Properties>
</file>