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2019年邓州市住房公积金管理中心部门预算公开</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邓州市住房公积金管理中心概况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主要职能</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机构设置及部门预算单位构成</w:t>
      </w:r>
    </w:p>
    <w:p>
      <w:pPr>
        <w:jc w:val="left"/>
        <w:rPr>
          <w:rFonts w:ascii="黑体" w:eastAsia="黑体" w:hAnsiTheme="majorEastAsia"/>
          <w:sz w:val="32"/>
          <w:szCs w:val="32"/>
        </w:rPr>
      </w:pPr>
      <w:r>
        <w:rPr>
          <w:rFonts w:hint="eastAsia" w:ascii="黑体" w:eastAsia="黑体" w:hAnsiTheme="majorEastAsia"/>
          <w:sz w:val="32"/>
          <w:szCs w:val="32"/>
        </w:rPr>
        <w:t>第二部分 邓州市住房公积金管理中心2019年部门预算情况说明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：邓州市住房公积金管理中心2019年部门预算表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asciiTheme="majorEastAsia" w:hAnsiTheme="majorEastAsia" w:eastAsiaTheme="majorEastAsia"/>
          <w:b/>
          <w:sz w:val="32"/>
          <w:szCs w:val="32"/>
        </w:rPr>
      </w:pPr>
      <w:r>
        <w:rPr>
          <w:rFonts w:hint="eastAsia" w:ascii="仿宋_GB2312" w:eastAsia="仿宋_GB2312" w:hAnsiTheme="majorEastAsia"/>
          <w:sz w:val="32"/>
          <w:szCs w:val="32"/>
        </w:rPr>
        <w:t>八、政府性基金预算支出情况表</w:t>
      </w:r>
    </w:p>
    <w:p>
      <w:pPr>
        <w:widowControl/>
        <w:jc w:val="left"/>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  邓州市住房公积金管理中心概况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w:t>
      </w:r>
      <w:r>
        <w:rPr>
          <w:rFonts w:hint="eastAsia" w:ascii="黑体" w:eastAsia="黑体" w:hAnsiTheme="majorEastAsia"/>
          <w:sz w:val="32"/>
          <w:szCs w:val="32"/>
        </w:rPr>
        <w:t>邓州市住房公积金管理中心</w:t>
      </w:r>
      <w:r>
        <w:rPr>
          <w:rFonts w:hint="eastAsia" w:ascii="黑体" w:eastAsia="黑体"/>
          <w:sz w:val="32"/>
          <w:szCs w:val="32"/>
        </w:rPr>
        <w:t>主要职责</w:t>
      </w:r>
    </w:p>
    <w:p>
      <w:pPr>
        <w:ind w:left="1839" w:leftChars="266" w:hanging="1280" w:hangingChars="4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1、编制、执行全市住房公积金的归集、使用计划，编报计划执行情况的报告；</w:t>
      </w:r>
    </w:p>
    <w:p>
      <w:pPr>
        <w:ind w:left="1839" w:leftChars="266" w:hanging="1280" w:hangingChars="4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2、负责记载职工住房公积金的缴存、提取、使用等情况；</w:t>
      </w:r>
    </w:p>
    <w:p>
      <w:pPr>
        <w:ind w:left="1839" w:leftChars="266" w:hanging="1280" w:hangingChars="4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3、负责住房公积金的统一核算，指导、监督分支机构的内部核算；</w:t>
      </w:r>
    </w:p>
    <w:p>
      <w:pPr>
        <w:ind w:firstLine="566" w:firstLineChars="177"/>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4、审批住房公积金的提取、使用；</w:t>
      </w:r>
    </w:p>
    <w:p>
      <w:pPr>
        <w:ind w:firstLine="566" w:firstLineChars="177"/>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5、负责住房公积金的保值和归还；</w:t>
      </w:r>
    </w:p>
    <w:p>
      <w:pPr>
        <w:ind w:left="1839" w:leftChars="266" w:hanging="1280" w:hangingChars="4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6、编制住房公积金归集、使用计划执行情况的报告；</w:t>
      </w:r>
    </w:p>
    <w:p>
      <w:pPr>
        <w:ind w:firstLine="566" w:firstLineChars="177"/>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7、拟定住房公积金的保值和归还；</w:t>
      </w:r>
    </w:p>
    <w:p>
      <w:pPr>
        <w:ind w:firstLine="566" w:firstLineChars="177"/>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8、承办住房公积金管理委员会决定的其他事项。</w:t>
      </w:r>
    </w:p>
    <w:p>
      <w:pPr>
        <w:ind w:firstLine="566" w:firstLineChars="177"/>
        <w:rPr>
          <w:rFonts w:ascii="黑体" w:eastAsia="黑体"/>
          <w:sz w:val="32"/>
          <w:szCs w:val="32"/>
        </w:rPr>
      </w:pPr>
      <w:r>
        <w:rPr>
          <w:rFonts w:hint="eastAsia" w:ascii="黑体" w:eastAsia="黑体"/>
          <w:sz w:val="32"/>
          <w:szCs w:val="32"/>
        </w:rPr>
        <w:t>二、</w:t>
      </w:r>
      <w:r>
        <w:rPr>
          <w:rFonts w:hint="eastAsia" w:ascii="黑体" w:eastAsia="黑体" w:hAnsiTheme="majorEastAsia"/>
          <w:sz w:val="32"/>
          <w:szCs w:val="32"/>
        </w:rPr>
        <w:t>邓州市住房公积金管理中心</w:t>
      </w:r>
      <w:r>
        <w:rPr>
          <w:rFonts w:hint="eastAsia" w:ascii="黑体" w:eastAsia="黑体"/>
          <w:sz w:val="32"/>
          <w:szCs w:val="32"/>
        </w:rPr>
        <w:t>机构设置情况</w:t>
      </w:r>
    </w:p>
    <w:p>
      <w:pPr>
        <w:ind w:left="532" w:leftChars="177" w:hanging="160" w:hangingChars="50"/>
        <w:rPr>
          <w:rFonts w:ascii="仿宋_GB2312" w:eastAsia="仿宋_GB2312"/>
          <w:sz w:val="32"/>
          <w:szCs w:val="32"/>
        </w:rPr>
      </w:pPr>
      <w:r>
        <w:rPr>
          <w:rFonts w:hint="eastAsia" w:ascii="仿宋_GB2312" w:eastAsia="仿宋_GB2312"/>
          <w:sz w:val="32"/>
          <w:szCs w:val="32"/>
        </w:rPr>
        <w:t xml:space="preserve">   （一）机构设置</w:t>
      </w:r>
    </w:p>
    <w:p>
      <w:pPr>
        <w:ind w:left="477" w:leftChars="227" w:firstLine="640" w:firstLineChars="200"/>
        <w:rPr>
          <w:rFonts w:ascii="仿宋_GB2312" w:eastAsia="仿宋_GB2312"/>
          <w:sz w:val="32"/>
          <w:szCs w:val="32"/>
        </w:rPr>
      </w:pPr>
      <w:r>
        <w:rPr>
          <w:rFonts w:hint="eastAsia" w:ascii="仿宋_GB2312" w:eastAsia="仿宋_GB2312"/>
          <w:sz w:val="32"/>
          <w:szCs w:val="32"/>
        </w:rPr>
        <w:t>邓州市住房公积金管理中心成立于</w:t>
      </w:r>
      <w:r>
        <w:rPr>
          <w:rFonts w:ascii="仿宋_GB2312" w:eastAsia="仿宋_GB2312"/>
          <w:sz w:val="32"/>
          <w:szCs w:val="32"/>
        </w:rPr>
        <w:t>2012</w:t>
      </w:r>
      <w:r>
        <w:rPr>
          <w:rFonts w:hint="eastAsia" w:ascii="仿宋_GB2312" w:eastAsia="仿宋_GB2312"/>
          <w:sz w:val="32"/>
          <w:szCs w:val="32"/>
        </w:rPr>
        <w:t>年，是直属于市人民政府的具有独立法人资格的事业单位，内设综合科、财务科、归集科、信贷科四个科室，承担对邓州市辖区内的住房公积金的统一归集和管理。邓州市住房公积金管理中心认真贯彻执行《住房公积金管理条例》，以“强学习、强素质、强服务，工作争先创优”为工作指导思想，坚持依法履职、规范管理、优质服务，推动全市住房公积金事业健康持续发展，服务地区经济、社会发展，为实现让人民群众住有所居的目标做出积极贡献。</w:t>
      </w:r>
    </w:p>
    <w:p>
      <w:pPr>
        <w:ind w:firstLine="800" w:firstLineChars="250"/>
        <w:rPr>
          <w:rFonts w:ascii="仿宋_GB2312" w:eastAsia="仿宋_GB2312"/>
          <w:sz w:val="32"/>
          <w:szCs w:val="32"/>
        </w:rPr>
      </w:pPr>
      <w:r>
        <w:rPr>
          <w:rFonts w:hint="eastAsia" w:ascii="仿宋_GB2312" w:eastAsia="仿宋_GB2312"/>
          <w:sz w:val="32"/>
          <w:szCs w:val="32"/>
        </w:rPr>
        <w:t>（二）部门预算单位构成</w:t>
      </w:r>
    </w:p>
    <w:p>
      <w:pPr>
        <w:ind w:left="477" w:leftChars="227" w:firstLine="640" w:firstLineChars="200"/>
        <w:rPr>
          <w:rFonts w:ascii="仿宋_GB2312" w:eastAsia="仿宋_GB2312"/>
          <w:sz w:val="32"/>
          <w:szCs w:val="32"/>
        </w:rPr>
      </w:pPr>
      <w:r>
        <w:rPr>
          <w:rFonts w:hint="eastAsia" w:ascii="仿宋_GB2312" w:eastAsia="仿宋_GB2312"/>
          <w:sz w:val="32"/>
          <w:szCs w:val="32"/>
        </w:rPr>
        <w:t>邓州市住房公积金管理中心部门预算包括机关本级预算和无下属单位预算。</w:t>
      </w:r>
    </w:p>
    <w:p>
      <w:pPr>
        <w:ind w:firstLine="1046" w:firstLineChars="327"/>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、机关本级预算</w:t>
      </w:r>
    </w:p>
    <w:p>
      <w:pPr>
        <w:jc w:val="center"/>
        <w:rPr>
          <w:rFonts w:ascii="黑体" w:eastAsia="黑体" w:hAnsiTheme="majorEastAsia"/>
          <w:sz w:val="32"/>
          <w:szCs w:val="32"/>
        </w:rPr>
      </w:pPr>
      <w:r>
        <w:rPr>
          <w:rFonts w:hint="eastAsia" w:ascii="黑体" w:eastAsia="黑体" w:hAnsiTheme="majorEastAsia"/>
          <w:sz w:val="32"/>
          <w:szCs w:val="32"/>
        </w:rPr>
        <w:t>第二部分 邓州市住房公积金管理中心2019年部门预算情况说明</w:t>
      </w:r>
    </w:p>
    <w:p>
      <w:pPr>
        <w:spacing w:before="312" w:beforeLines="100"/>
        <w:ind w:firstLine="640" w:firstLineChars="200"/>
        <w:rPr>
          <w:rFonts w:ascii="黑体" w:eastAsia="黑体"/>
          <w:sz w:val="32"/>
          <w:szCs w:val="32"/>
        </w:rPr>
      </w:pPr>
      <w:r>
        <w:rPr>
          <w:rFonts w:hint="eastAsia" w:ascii="黑体" w:eastAsia="黑体"/>
          <w:sz w:val="32"/>
          <w:szCs w:val="32"/>
        </w:rPr>
        <w:t>一、收入支出预算总体情况说明</w:t>
      </w:r>
    </w:p>
    <w:p>
      <w:pPr>
        <w:rPr>
          <w:rFonts w:ascii="仿宋_GB2312" w:eastAsia="仿宋_GB2312"/>
          <w:sz w:val="32"/>
          <w:szCs w:val="32"/>
        </w:rPr>
      </w:pPr>
      <w:r>
        <w:rPr>
          <w:rFonts w:hint="eastAsia" w:ascii="仿宋_GB2312" w:eastAsia="仿宋_GB2312"/>
          <w:sz w:val="32"/>
          <w:szCs w:val="32"/>
        </w:rPr>
        <w:t xml:space="preserve">    2019年收入总计491.64万元，支出总计491.64万元，与2018年相比，收入支出增长</w:t>
      </w:r>
      <w:r>
        <w:rPr>
          <w:rFonts w:ascii="仿宋_GB2312" w:eastAsia="仿宋_GB2312"/>
          <w:sz w:val="32"/>
          <w:szCs w:val="32"/>
        </w:rPr>
        <w:t>0.12</w:t>
      </w:r>
      <w:r>
        <w:rPr>
          <w:rFonts w:hint="eastAsia" w:ascii="仿宋_GB2312" w:eastAsia="仿宋_GB2312"/>
          <w:sz w:val="32"/>
          <w:szCs w:val="32"/>
        </w:rPr>
        <w:t>万元。主要原因是：财政拨款增长</w:t>
      </w:r>
      <w:r>
        <w:rPr>
          <w:rFonts w:ascii="仿宋_GB2312" w:eastAsia="仿宋_GB2312"/>
          <w:sz w:val="32"/>
          <w:szCs w:val="32"/>
        </w:rPr>
        <w:t>0.12</w:t>
      </w:r>
      <w:r>
        <w:rPr>
          <w:rFonts w:hint="eastAsia" w:ascii="仿宋_GB2312" w:eastAsia="仿宋_GB2312"/>
          <w:sz w:val="32"/>
          <w:szCs w:val="32"/>
        </w:rPr>
        <w:t>万元</w:t>
      </w:r>
      <w:r>
        <w:rPr>
          <w:rFonts w:hint="eastAsia" w:eastAsia="仿宋_GB2312"/>
          <w:sz w:val="32"/>
          <w:szCs w:val="32"/>
        </w:rPr>
        <w:t>。</w:t>
      </w:r>
      <w:r>
        <w:rPr>
          <w:rFonts w:hint="eastAsia" w:ascii="仿宋_GB2312" w:eastAsia="仿宋_GB2312"/>
          <w:sz w:val="32"/>
          <w:szCs w:val="32"/>
        </w:rPr>
        <w:t xml:space="preserve">               </w:t>
      </w:r>
      <w:r>
        <w:rPr>
          <w:rFonts w:hint="eastAsia" w:eastAsia="仿宋_GB2312"/>
          <w:sz w:val="32"/>
          <w:szCs w:val="32"/>
        </w:rPr>
        <w:t>。</w:t>
      </w:r>
      <w:r>
        <w:rPr>
          <w:rFonts w:ascii="仿宋_GB2312" w:eastAsia="仿宋_GB2312"/>
          <w:sz w:val="32"/>
          <w:szCs w:val="32"/>
        </w:rPr>
        <w:t xml:space="preserve"> </w:t>
      </w:r>
    </w:p>
    <w:p>
      <w:pPr>
        <w:ind w:firstLine="640" w:firstLineChars="200"/>
        <w:rPr>
          <w:rFonts w:ascii="黑体" w:eastAsia="黑体"/>
          <w:sz w:val="32"/>
          <w:szCs w:val="32"/>
        </w:rPr>
      </w:pPr>
      <w:r>
        <w:rPr>
          <w:rFonts w:hint="eastAsia" w:ascii="黑体" w:eastAsia="黑体"/>
          <w:sz w:val="32"/>
          <w:szCs w:val="32"/>
        </w:rPr>
        <w:t>二、收入预算总体情况说明</w:t>
      </w:r>
    </w:p>
    <w:p>
      <w:pPr>
        <w:ind w:firstLine="640" w:firstLineChars="200"/>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年收入预算</w:t>
      </w:r>
      <w:r>
        <w:rPr>
          <w:rFonts w:ascii="仿宋_GB2312" w:eastAsia="仿宋_GB2312"/>
          <w:sz w:val="32"/>
          <w:szCs w:val="32"/>
        </w:rPr>
        <w:t>491.64</w:t>
      </w:r>
      <w:r>
        <w:rPr>
          <w:rFonts w:hint="eastAsia" w:ascii="仿宋_GB2312" w:eastAsia="仿宋_GB2312"/>
          <w:sz w:val="32"/>
          <w:szCs w:val="32"/>
        </w:rPr>
        <w:t>万元，其中：</w:t>
      </w:r>
      <w:r>
        <w:rPr>
          <w:rFonts w:hint="eastAsia" w:eastAsia="仿宋_GB2312"/>
          <w:sz w:val="32"/>
          <w:szCs w:val="32"/>
        </w:rPr>
        <w:t>一般公共预算收入</w:t>
      </w:r>
      <w:r>
        <w:rPr>
          <w:rFonts w:ascii="仿宋_GB2312" w:eastAsia="仿宋_GB2312"/>
          <w:sz w:val="32"/>
          <w:szCs w:val="32"/>
        </w:rPr>
        <w:t>491.64</w:t>
      </w:r>
      <w:r>
        <w:rPr>
          <w:rFonts w:hint="eastAsia" w:ascii="仿宋_GB2312" w:eastAsia="仿宋_GB2312"/>
          <w:sz w:val="32"/>
          <w:szCs w:val="32"/>
        </w:rPr>
        <w:t>万元，政府性基金收入</w:t>
      </w:r>
      <w:r>
        <w:rPr>
          <w:rFonts w:ascii="仿宋_GB2312" w:eastAsia="仿宋_GB2312"/>
          <w:sz w:val="32"/>
          <w:szCs w:val="32"/>
        </w:rPr>
        <w:t>0</w:t>
      </w:r>
      <w:r>
        <w:rPr>
          <w:rFonts w:hint="eastAsia" w:ascii="仿宋_GB2312" w:eastAsia="仿宋_GB2312"/>
          <w:sz w:val="32"/>
          <w:szCs w:val="32"/>
        </w:rPr>
        <w:t>万元，专户管理的教育收费</w:t>
      </w:r>
      <w:r>
        <w:rPr>
          <w:rFonts w:ascii="仿宋_GB2312" w:eastAsia="仿宋_GB2312"/>
          <w:sz w:val="32"/>
          <w:szCs w:val="32"/>
        </w:rPr>
        <w:t>0</w:t>
      </w:r>
      <w:r>
        <w:rPr>
          <w:rFonts w:hint="eastAsia" w:ascii="仿宋_GB2312" w:eastAsia="仿宋_GB2312"/>
          <w:sz w:val="32"/>
          <w:szCs w:val="32"/>
        </w:rPr>
        <w:t xml:space="preserve">万元。   </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年支出预算</w:t>
      </w:r>
      <w:r>
        <w:rPr>
          <w:rFonts w:ascii="仿宋_GB2312" w:eastAsia="仿宋_GB2312"/>
          <w:sz w:val="32"/>
          <w:szCs w:val="32"/>
        </w:rPr>
        <w:t>491.64</w:t>
      </w:r>
      <w:r>
        <w:rPr>
          <w:rFonts w:hint="eastAsia" w:ascii="仿宋_GB2312" w:eastAsia="仿宋_GB2312"/>
          <w:sz w:val="32"/>
          <w:szCs w:val="32"/>
        </w:rPr>
        <w:t>万元，按照用途划分为：基本支出</w:t>
      </w:r>
      <w:r>
        <w:rPr>
          <w:rFonts w:ascii="仿宋_GB2312" w:eastAsia="仿宋_GB2312"/>
          <w:sz w:val="32"/>
          <w:szCs w:val="32"/>
        </w:rPr>
        <w:t>157.14</w:t>
      </w:r>
      <w:r>
        <w:rPr>
          <w:rFonts w:hint="eastAsia" w:ascii="仿宋_GB2312" w:eastAsia="仿宋_GB2312"/>
          <w:sz w:val="32"/>
          <w:szCs w:val="32"/>
        </w:rPr>
        <w:t>万元，占</w:t>
      </w:r>
      <w:r>
        <w:rPr>
          <w:rFonts w:ascii="仿宋_GB2312" w:eastAsia="仿宋_GB2312"/>
          <w:sz w:val="32"/>
          <w:szCs w:val="32"/>
        </w:rPr>
        <w:t>32%</w:t>
      </w:r>
      <w:r>
        <w:rPr>
          <w:rFonts w:hint="eastAsia" w:ascii="仿宋_GB2312" w:eastAsia="仿宋_GB2312"/>
          <w:sz w:val="32"/>
          <w:szCs w:val="32"/>
        </w:rPr>
        <w:t>；项目支出</w:t>
      </w:r>
      <w:r>
        <w:rPr>
          <w:rFonts w:ascii="仿宋_GB2312" w:eastAsia="仿宋_GB2312"/>
          <w:sz w:val="32"/>
          <w:szCs w:val="32"/>
        </w:rPr>
        <w:t>334.5</w:t>
      </w:r>
      <w:r>
        <w:rPr>
          <w:rFonts w:hint="eastAsia" w:ascii="仿宋_GB2312" w:eastAsia="仿宋_GB2312"/>
          <w:sz w:val="32"/>
          <w:szCs w:val="32"/>
        </w:rPr>
        <w:t>万元，占</w:t>
      </w:r>
      <w:r>
        <w:rPr>
          <w:rFonts w:ascii="仿宋_GB2312" w:eastAsia="仿宋_GB2312"/>
          <w:sz w:val="32"/>
          <w:szCs w:val="32"/>
        </w:rPr>
        <w:t>68%</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2019年财政拨款收入预算491.64万元，支出预算491.64万元。与上年相比，财政拨款收支预算增加0.12万元，主要原因是信息系统费用增加。</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640" w:firstLineChars="200"/>
        <w:rPr>
          <w:rFonts w:ascii="仿宋_GB2312" w:eastAsia="仿宋_GB2312"/>
          <w:sz w:val="32"/>
          <w:szCs w:val="32"/>
        </w:rPr>
      </w:pPr>
      <w:r>
        <w:rPr>
          <w:rFonts w:hint="eastAsia" w:ascii="仿宋_GB2312" w:eastAsia="仿宋_GB2312"/>
          <w:sz w:val="32"/>
          <w:szCs w:val="32"/>
        </w:rPr>
        <w:t>2019</w:t>
      </w:r>
      <w:r>
        <w:rPr>
          <w:rFonts w:ascii="仿宋_GB2312" w:eastAsia="仿宋_GB2312"/>
          <w:sz w:val="32"/>
          <w:szCs w:val="32"/>
        </w:rPr>
        <w:t>年一般公共预算支出年初预算为</w:t>
      </w:r>
      <w:r>
        <w:rPr>
          <w:rFonts w:hint="eastAsia" w:ascii="仿宋_GB2312" w:eastAsia="仿宋_GB2312"/>
          <w:sz w:val="32"/>
          <w:szCs w:val="32"/>
        </w:rPr>
        <w:t>491.64</w:t>
      </w:r>
      <w:r>
        <w:rPr>
          <w:rFonts w:ascii="仿宋_GB2312" w:eastAsia="仿宋_GB2312"/>
          <w:sz w:val="32"/>
          <w:szCs w:val="32"/>
        </w:rPr>
        <w:t>万元。主要用于以下方面：一般公共服务（类）支出</w:t>
      </w:r>
      <w:r>
        <w:rPr>
          <w:rFonts w:hint="eastAsia" w:ascii="仿宋_GB2312" w:eastAsia="仿宋_GB2312"/>
          <w:sz w:val="32"/>
          <w:szCs w:val="32"/>
        </w:rPr>
        <w:t>0</w:t>
      </w:r>
      <w:r>
        <w:rPr>
          <w:rFonts w:ascii="仿宋_GB2312" w:eastAsia="仿宋_GB2312"/>
          <w:sz w:val="32"/>
          <w:szCs w:val="32"/>
        </w:rPr>
        <w:t>万元，占</w:t>
      </w:r>
      <w:r>
        <w:rPr>
          <w:rFonts w:hint="eastAsia" w:ascii="仿宋_GB2312" w:eastAsia="仿宋_GB2312"/>
          <w:sz w:val="32"/>
          <w:szCs w:val="32"/>
        </w:rPr>
        <w:t>0</w:t>
      </w:r>
      <w:r>
        <w:rPr>
          <w:rFonts w:ascii="仿宋_GB2312" w:eastAsia="仿宋_GB2312"/>
          <w:sz w:val="32"/>
          <w:szCs w:val="32"/>
        </w:rPr>
        <w:t>%；教育（类）支出</w:t>
      </w:r>
      <w:r>
        <w:rPr>
          <w:rFonts w:hint="eastAsia" w:ascii="仿宋_GB2312" w:eastAsia="仿宋_GB2312"/>
          <w:sz w:val="32"/>
          <w:szCs w:val="32"/>
        </w:rPr>
        <w:t>0</w:t>
      </w:r>
      <w:r>
        <w:rPr>
          <w:rFonts w:ascii="仿宋_GB2312" w:eastAsia="仿宋_GB2312"/>
          <w:sz w:val="32"/>
          <w:szCs w:val="32"/>
        </w:rPr>
        <w:t>万元，占</w:t>
      </w:r>
      <w:r>
        <w:rPr>
          <w:rFonts w:hint="eastAsia" w:ascii="仿宋_GB2312" w:eastAsia="仿宋_GB2312"/>
          <w:sz w:val="32"/>
          <w:szCs w:val="32"/>
        </w:rPr>
        <w:t>0</w:t>
      </w:r>
      <w:r>
        <w:rPr>
          <w:rFonts w:ascii="仿宋_GB2312" w:eastAsia="仿宋_GB2312"/>
          <w:sz w:val="32"/>
          <w:szCs w:val="32"/>
        </w:rPr>
        <w:t>%，社会保障和就业（类）支出</w:t>
      </w:r>
      <w:r>
        <w:rPr>
          <w:rFonts w:hint="eastAsia" w:ascii="仿宋_GB2312" w:eastAsia="仿宋_GB2312"/>
          <w:sz w:val="32"/>
          <w:szCs w:val="32"/>
        </w:rPr>
        <w:t>4.36</w:t>
      </w:r>
      <w:r>
        <w:rPr>
          <w:rFonts w:ascii="仿宋_GB2312" w:eastAsia="仿宋_GB2312"/>
          <w:sz w:val="32"/>
          <w:szCs w:val="32"/>
        </w:rPr>
        <w:t>万元，占</w:t>
      </w:r>
      <w:r>
        <w:rPr>
          <w:rFonts w:hint="eastAsia" w:ascii="仿宋_GB2312" w:eastAsia="仿宋_GB2312"/>
          <w:sz w:val="32"/>
          <w:szCs w:val="32"/>
        </w:rPr>
        <w:t>0.9</w:t>
      </w:r>
      <w:r>
        <w:rPr>
          <w:rFonts w:ascii="仿宋_GB2312" w:eastAsia="仿宋_GB2312"/>
          <w:sz w:val="32"/>
          <w:szCs w:val="32"/>
        </w:rPr>
        <w:t>%，医疗卫生与计划生育（类）支出</w:t>
      </w:r>
      <w:r>
        <w:rPr>
          <w:rFonts w:hint="eastAsia" w:ascii="仿宋_GB2312" w:eastAsia="仿宋_GB2312"/>
          <w:sz w:val="32"/>
          <w:szCs w:val="32"/>
        </w:rPr>
        <w:t>1.61</w:t>
      </w:r>
      <w:r>
        <w:rPr>
          <w:rFonts w:ascii="仿宋_GB2312" w:eastAsia="仿宋_GB2312"/>
          <w:sz w:val="32"/>
          <w:szCs w:val="32"/>
        </w:rPr>
        <w:t>万元，占</w:t>
      </w:r>
      <w:r>
        <w:rPr>
          <w:rFonts w:hint="eastAsia" w:ascii="仿宋_GB2312" w:eastAsia="仿宋_GB2312"/>
          <w:sz w:val="32"/>
          <w:szCs w:val="32"/>
        </w:rPr>
        <w:t>0.3</w:t>
      </w:r>
      <w:r>
        <w:rPr>
          <w:rFonts w:ascii="仿宋_GB2312" w:eastAsia="仿宋_GB2312"/>
          <w:sz w:val="32"/>
          <w:szCs w:val="32"/>
        </w:rPr>
        <w:t>%，住房保障（类）支出</w:t>
      </w:r>
      <w:r>
        <w:rPr>
          <w:rFonts w:hint="eastAsia" w:ascii="仿宋_GB2312" w:eastAsia="仿宋_GB2312"/>
          <w:sz w:val="32"/>
          <w:szCs w:val="32"/>
        </w:rPr>
        <w:t>485.67</w:t>
      </w:r>
      <w:r>
        <w:rPr>
          <w:rFonts w:ascii="仿宋_GB2312" w:eastAsia="仿宋_GB2312"/>
          <w:sz w:val="32"/>
          <w:szCs w:val="32"/>
        </w:rPr>
        <w:t>万元，占</w:t>
      </w:r>
      <w:r>
        <w:rPr>
          <w:rFonts w:hint="eastAsia" w:ascii="仿宋_GB2312" w:eastAsia="仿宋_GB2312"/>
          <w:sz w:val="32"/>
          <w:szCs w:val="32"/>
        </w:rPr>
        <w:t>98.8</w:t>
      </w:r>
      <w:r>
        <w:rPr>
          <w:rFonts w:ascii="仿宋_GB2312" w:eastAsia="仿宋_GB2312"/>
          <w:sz w:val="32"/>
          <w:szCs w:val="32"/>
        </w:rPr>
        <w:t>%。</w:t>
      </w:r>
    </w:p>
    <w:p>
      <w:pPr>
        <w:ind w:firstLine="640" w:firstLineChars="200"/>
        <w:rPr>
          <w:rFonts w:ascii="黑体" w:eastAsia="黑体"/>
          <w:sz w:val="32"/>
          <w:szCs w:val="32"/>
        </w:rPr>
      </w:pPr>
      <w:r>
        <w:rPr>
          <w:rFonts w:hint="eastAsia" w:ascii="黑体" w:eastAsia="黑体"/>
          <w:sz w:val="32"/>
          <w:szCs w:val="32"/>
        </w:rPr>
        <w:t>六、支出预算经济分类情况说明</w:t>
      </w:r>
    </w:p>
    <w:p>
      <w:pPr>
        <w:spacing w:line="600" w:lineRule="exact"/>
        <w:ind w:firstLine="640" w:firstLineChars="200"/>
        <w:rPr>
          <w:rFonts w:ascii="仿宋_GB2312" w:eastAsia="仿宋_GB2312"/>
          <w:b/>
          <w:color w:val="FF0000"/>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七、政府性基金预算支出</w:t>
      </w:r>
      <w:r>
        <w:rPr>
          <w:rFonts w:hint="eastAsia" w:ascii="黑体" w:eastAsia="黑体"/>
          <w:sz w:val="32"/>
          <w:szCs w:val="32"/>
          <w:lang w:val="en-US" w:eastAsia="zh-CN"/>
        </w:rPr>
        <w:t>预</w:t>
      </w:r>
      <w:r>
        <w:rPr>
          <w:rFonts w:hint="eastAsia" w:ascii="黑体" w:eastAsia="黑体"/>
          <w:sz w:val="32"/>
          <w:szCs w:val="32"/>
        </w:rPr>
        <w:t>算情况说明</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我单位</w:t>
      </w:r>
      <w:r>
        <w:rPr>
          <w:rFonts w:hint="eastAsia" w:ascii="仿宋_GB2312" w:eastAsia="仿宋_GB2312"/>
          <w:sz w:val="32"/>
          <w:szCs w:val="32"/>
        </w:rPr>
        <w:t>2019年</w:t>
      </w:r>
      <w:r>
        <w:rPr>
          <w:rFonts w:hint="eastAsia" w:ascii="Times New Roman" w:hAnsi="Times New Roman" w:eastAsia="仿宋_GB2312" w:cs="Times New Roman"/>
          <w:sz w:val="32"/>
          <w:szCs w:val="32"/>
        </w:rPr>
        <w:t>无使用政府性基金预算拨款安排的支出。</w:t>
      </w:r>
    </w:p>
    <w:p>
      <w:pPr>
        <w:ind w:firstLine="640" w:firstLineChars="200"/>
        <w:rPr>
          <w:rFonts w:ascii="黑体" w:eastAsia="黑体"/>
          <w:sz w:val="32"/>
          <w:szCs w:val="32"/>
        </w:rPr>
      </w:pPr>
      <w:r>
        <w:rPr>
          <w:rFonts w:hint="eastAsia" w:ascii="黑体" w:eastAsia="黑体"/>
          <w:sz w:val="32"/>
          <w:szCs w:val="32"/>
        </w:rPr>
        <w:t>八、“三公”经费支出预算情况说明</w:t>
      </w:r>
    </w:p>
    <w:p>
      <w:pPr>
        <w:ind w:left="319" w:leftChars="152" w:firstLine="320" w:firstLineChars="100"/>
        <w:rPr>
          <w:rFonts w:ascii="仿宋_GB2312" w:eastAsia="仿宋_GB2312"/>
          <w:sz w:val="32"/>
          <w:szCs w:val="32"/>
        </w:rPr>
      </w:pPr>
      <w:r>
        <w:rPr>
          <w:rFonts w:hint="eastAsia" w:ascii="仿宋_GB2312" w:eastAsia="仿宋_GB2312"/>
          <w:sz w:val="32"/>
          <w:szCs w:val="32"/>
        </w:rPr>
        <w:t>我单位2019年“三公”经费预算为1万元。与上年持平。</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（一）因公出国（境）费0万元，</w:t>
      </w:r>
      <w:r>
        <w:rPr>
          <w:rFonts w:hint="eastAsia" w:ascii="Times New Roman" w:hAnsi="Times New Roman" w:eastAsia="仿宋_GB2312" w:cs="仿宋_GB2312"/>
          <w:sz w:val="32"/>
          <w:szCs w:val="32"/>
        </w:rPr>
        <w:t>主要用于单位工作人员公务出国（境）的住宿费、旅费、伙食补助费、杂费、培训费等支出。预算数</w:t>
      </w:r>
      <w:r>
        <w:rPr>
          <w:rFonts w:hint="eastAsia" w:ascii="仿宋_GB2312" w:eastAsia="仿宋_GB2312"/>
          <w:sz w:val="32"/>
          <w:szCs w:val="32"/>
        </w:rPr>
        <w:t>与上年持平</w:t>
      </w:r>
      <w:bookmarkStart w:id="0" w:name="_GoBack"/>
      <w:bookmarkEnd w:id="0"/>
      <w:r>
        <w:rPr>
          <w:rFonts w:hint="eastAsia" w:ascii="Times New Roman" w:hAnsi="Times New Roman" w:eastAsia="仿宋_GB2312" w:cs="仿宋_GB2312"/>
          <w:sz w:val="32"/>
          <w:szCs w:val="32"/>
        </w:rPr>
        <w:t>。</w:t>
      </w:r>
    </w:p>
    <w:p>
      <w:pPr>
        <w:ind w:left="319" w:leftChars="152" w:firstLine="320" w:firstLineChars="100"/>
        <w:rPr>
          <w:rFonts w:ascii="仿宋_GB2312" w:eastAsia="仿宋_GB2312"/>
          <w:sz w:val="32"/>
          <w:szCs w:val="32"/>
        </w:rPr>
      </w:pPr>
      <w:r>
        <w:rPr>
          <w:rFonts w:hint="eastAsia" w:ascii="仿宋_GB2312" w:eastAsia="仿宋_GB2312"/>
          <w:sz w:val="32"/>
          <w:szCs w:val="32"/>
        </w:rPr>
        <w:t>（二）公务用车购置费及维护费0万元，其中，</w:t>
      </w:r>
      <w:r>
        <w:rPr>
          <w:rFonts w:hint="eastAsia" w:ascii="Times New Roman" w:hAnsi="Times New Roman" w:eastAsia="仿宋_GB2312" w:cs="Times New Roman"/>
          <w:sz w:val="32"/>
          <w:szCs w:val="32"/>
        </w:rPr>
        <w:t>公务用车购置</w:t>
      </w:r>
      <w:r>
        <w:rPr>
          <w:rFonts w:hint="eastAsia" w:ascii="仿宋_GB2312" w:eastAsia="仿宋_GB2312"/>
          <w:sz w:val="32"/>
          <w:szCs w:val="32"/>
        </w:rPr>
        <w:t>费0</w:t>
      </w:r>
      <w:r>
        <w:rPr>
          <w:rFonts w:hint="eastAsia" w:ascii="Times New Roman" w:hAnsi="Times New Roman" w:eastAsia="仿宋_GB2312" w:cs="Times New Roman"/>
          <w:sz w:val="32"/>
          <w:szCs w:val="32"/>
        </w:rPr>
        <w:t>万元；</w:t>
      </w:r>
      <w:r>
        <w:rPr>
          <w:rFonts w:hint="eastAsia" w:ascii="仿宋_GB2312" w:eastAsia="仿宋_GB2312"/>
          <w:sz w:val="32"/>
          <w:szCs w:val="32"/>
        </w:rPr>
        <w:t>公务用车维护费0万元。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w:t>
      </w:r>
      <w:r>
        <w:rPr>
          <w:rFonts w:hint="eastAsia" w:ascii="仿宋_GB2312" w:eastAsia="仿宋_GB2312"/>
          <w:sz w:val="32"/>
          <w:szCs w:val="32"/>
        </w:rPr>
        <w:t>与上年持平，均为0万元</w:t>
      </w:r>
      <w:r>
        <w:rPr>
          <w:rFonts w:hint="eastAsia" w:ascii="Times New Roman" w:hAnsi="Times New Roman" w:eastAsia="仿宋_GB2312" w:cs="Times New Roman"/>
          <w:sz w:val="32"/>
          <w:szCs w:val="32"/>
        </w:rPr>
        <w:t>。公务用车运行维护费预算数</w:t>
      </w:r>
      <w:r>
        <w:rPr>
          <w:rFonts w:hint="eastAsia" w:ascii="仿宋_GB2312" w:eastAsia="仿宋_GB2312"/>
          <w:sz w:val="32"/>
          <w:szCs w:val="32"/>
        </w:rPr>
        <w:t>与上年持平</w:t>
      </w:r>
      <w:r>
        <w:rPr>
          <w:rFonts w:hint="eastAsia" w:ascii="Times New Roman" w:hAnsi="Times New Roman" w:eastAsia="仿宋_GB2312" w:cs="Times New Roman"/>
          <w:sz w:val="32"/>
          <w:szCs w:val="32"/>
        </w:rPr>
        <w:t>。</w:t>
      </w:r>
    </w:p>
    <w:p>
      <w:pPr>
        <w:ind w:left="319" w:leftChars="152" w:firstLine="480" w:firstLineChars="150"/>
        <w:rPr>
          <w:rFonts w:ascii="仿宋_GB2312" w:eastAsia="仿宋_GB2312"/>
          <w:sz w:val="32"/>
          <w:szCs w:val="32"/>
        </w:rPr>
      </w:pPr>
      <w:r>
        <w:rPr>
          <w:rFonts w:hint="eastAsia" w:ascii="仿宋_GB2312" w:eastAsia="仿宋_GB2312"/>
          <w:sz w:val="32"/>
          <w:szCs w:val="32"/>
        </w:rPr>
        <w:t>（三）公务接待费1万元。</w:t>
      </w:r>
      <w:r>
        <w:rPr>
          <w:rFonts w:hint="eastAsia" w:ascii="Times New Roman" w:hAnsi="Times New Roman" w:eastAsia="仿宋_GB2312" w:cs="Times New Roman"/>
          <w:sz w:val="32"/>
          <w:szCs w:val="32"/>
        </w:rPr>
        <w:t>主要用于按规定开支的各类公务接待支出。预算数与上年持平。</w:t>
      </w:r>
    </w:p>
    <w:p>
      <w:pPr>
        <w:ind w:firstLine="709"/>
        <w:rPr>
          <w:rFonts w:ascii="黑体" w:eastAsia="黑体"/>
          <w:sz w:val="32"/>
          <w:szCs w:val="32"/>
        </w:rPr>
      </w:pPr>
      <w:r>
        <w:rPr>
          <w:rFonts w:hint="eastAsia" w:ascii="黑体" w:eastAsia="黑体"/>
          <w:sz w:val="32"/>
          <w:szCs w:val="32"/>
        </w:rPr>
        <w:t>九、其他重要事项的情况说明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我单位2019年无政府采购预算安排。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709"/>
        <w:rPr>
          <w:rFonts w:ascii="仿宋_GB2312" w:eastAsia="仿宋_GB2312"/>
          <w:b/>
          <w:sz w:val="32"/>
          <w:szCs w:val="32"/>
        </w:rPr>
      </w:pPr>
      <w:r>
        <w:rPr>
          <w:rFonts w:hint="eastAsia" w:ascii="仿宋_GB2312" w:eastAsia="仿宋_GB2312"/>
          <w:sz w:val="32"/>
          <w:szCs w:val="32"/>
        </w:rPr>
        <w:t>我单位2019年未安排预算绩效目标。</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sz w:val="32"/>
          <w:szCs w:val="32"/>
        </w:rPr>
      </w:pPr>
      <w:r>
        <w:rPr>
          <w:rFonts w:hint="eastAsia" w:ascii="仿宋_GB2312" w:eastAsia="仿宋_GB2312"/>
          <w:sz w:val="32"/>
          <w:szCs w:val="32"/>
        </w:rPr>
        <w:t>2018年期末，我单位共有车辆</w:t>
      </w:r>
      <w:r>
        <w:rPr>
          <w:rFonts w:hint="eastAsia" w:ascii="仿宋_GB2312" w:eastAsia="仿宋_GB2312"/>
          <w:color w:val="000000" w:themeColor="text1"/>
          <w:sz w:val="32"/>
          <w:szCs w:val="32"/>
        </w:rPr>
        <w:t>0</w:t>
      </w:r>
      <w:r>
        <w:rPr>
          <w:rFonts w:hint="eastAsia" w:ascii="仿宋_GB2312" w:eastAsia="仿宋_GB2312"/>
          <w:sz w:val="32"/>
          <w:szCs w:val="32"/>
        </w:rPr>
        <w:t>辆，其中：一般公务用车0辆。单价50万元以上通用设备0台，单位价值100万元以上专用设备0台。</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sz w:val="32"/>
          <w:szCs w:val="32"/>
        </w:rPr>
      </w:pPr>
      <w:r>
        <w:rPr>
          <w:rFonts w:hint="eastAsia" w:ascii="仿宋_GB2312" w:eastAsia="仿宋_GB2312"/>
          <w:sz w:val="32"/>
          <w:szCs w:val="32"/>
        </w:rPr>
        <w:t>我单位暂无负责的专项转移支付项目。</w:t>
      </w:r>
    </w:p>
    <w:p>
      <w:pPr>
        <w:ind w:firstLine="709"/>
        <w:rPr>
          <w:rFonts w:ascii="仿宋_GB2312" w:eastAsia="仿宋_GB2312"/>
          <w:b/>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spacing w:before="312" w:beforeLines="100"/>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二、事业收入：是指事业单位开展专业活动及辅助活动所取 得的收入。</w:t>
      </w:r>
    </w:p>
    <w:p>
      <w:pPr>
        <w:ind w:firstLine="709"/>
        <w:rPr>
          <w:rFonts w:ascii="仿宋_GB2312" w:eastAsia="仿宋_GB2312"/>
          <w:sz w:val="32"/>
          <w:szCs w:val="32"/>
        </w:rPr>
      </w:pPr>
      <w:r>
        <w:rPr>
          <w:rFonts w:hint="eastAsia" w:ascii="仿宋_GB2312" w:eastAsia="仿宋_GB2312"/>
          <w:sz w:val="32"/>
          <w:szCs w:val="32"/>
        </w:rPr>
        <w:t>三、其他收入：是指部门取得的除“财政拨款”、“事业收入”、“事业单位经营收入”等以外的收入。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五、基本支出：是指为保障机构正常运转、完成日常工作任务所必需的开支，其内容包括人员经费和日常公用经费两部分。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六、项目支出：是指在基本支出之外，为完成特定的行政工作任务或事业发展目标所发生的支出。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r>
        <w:rPr>
          <w:rFonts w:hint="eastAsia" w:ascii="仿宋_GB2312" w:eastAsia="仿宋_GB2312"/>
          <w:sz w:val="32"/>
          <w:szCs w:val="32"/>
        </w:rPr>
        <w:t>附表：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6"/>
        <w:rPr>
          <w:rFonts w:ascii="仿宋_GB2312" w:eastAsia="仿宋_GB2312"/>
          <w:sz w:val="32"/>
          <w:szCs w:val="32"/>
        </w:rPr>
      </w:pPr>
      <w:r>
        <w:rPr>
          <w:rFonts w:hint="eastAsia" w:ascii="仿宋_GB2312" w:eastAsia="仿宋_GB2312" w:hAnsiTheme="majorEastAsia"/>
          <w:sz w:val="32"/>
          <w:szCs w:val="32"/>
        </w:rPr>
        <w:t>八、政府性基金预算支出情况表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0667"/>
    <w:rsid w:val="00000164"/>
    <w:rsid w:val="00031516"/>
    <w:rsid w:val="00043C1D"/>
    <w:rsid w:val="000528B3"/>
    <w:rsid w:val="00071E19"/>
    <w:rsid w:val="000A21F8"/>
    <w:rsid w:val="000F27E3"/>
    <w:rsid w:val="00101FEA"/>
    <w:rsid w:val="00112F30"/>
    <w:rsid w:val="00113315"/>
    <w:rsid w:val="00161DD8"/>
    <w:rsid w:val="00163512"/>
    <w:rsid w:val="00197CC4"/>
    <w:rsid w:val="001B24C1"/>
    <w:rsid w:val="00217B0C"/>
    <w:rsid w:val="002F2F0E"/>
    <w:rsid w:val="00311D42"/>
    <w:rsid w:val="00373D7B"/>
    <w:rsid w:val="003A0929"/>
    <w:rsid w:val="003A3239"/>
    <w:rsid w:val="00421D2C"/>
    <w:rsid w:val="00470C6C"/>
    <w:rsid w:val="004A6607"/>
    <w:rsid w:val="004B5D7D"/>
    <w:rsid w:val="004E5E94"/>
    <w:rsid w:val="004F0254"/>
    <w:rsid w:val="00514787"/>
    <w:rsid w:val="00545A43"/>
    <w:rsid w:val="00564FBA"/>
    <w:rsid w:val="0058763B"/>
    <w:rsid w:val="005E1171"/>
    <w:rsid w:val="00612E3E"/>
    <w:rsid w:val="00656CF3"/>
    <w:rsid w:val="00656D05"/>
    <w:rsid w:val="00671A9B"/>
    <w:rsid w:val="006857C5"/>
    <w:rsid w:val="0068696D"/>
    <w:rsid w:val="006C77EE"/>
    <w:rsid w:val="006C78E1"/>
    <w:rsid w:val="006E0667"/>
    <w:rsid w:val="00715345"/>
    <w:rsid w:val="007807FE"/>
    <w:rsid w:val="007A79BD"/>
    <w:rsid w:val="00844B92"/>
    <w:rsid w:val="008747E3"/>
    <w:rsid w:val="00901483"/>
    <w:rsid w:val="00903A1C"/>
    <w:rsid w:val="00921CA8"/>
    <w:rsid w:val="00972071"/>
    <w:rsid w:val="00984F09"/>
    <w:rsid w:val="009D0632"/>
    <w:rsid w:val="009D0D41"/>
    <w:rsid w:val="009F77DF"/>
    <w:rsid w:val="00A03DD9"/>
    <w:rsid w:val="00A572DA"/>
    <w:rsid w:val="00A963EE"/>
    <w:rsid w:val="00AC7B36"/>
    <w:rsid w:val="00AD7AE6"/>
    <w:rsid w:val="00B27D60"/>
    <w:rsid w:val="00B6636F"/>
    <w:rsid w:val="00BC6702"/>
    <w:rsid w:val="00C2199A"/>
    <w:rsid w:val="00C27180"/>
    <w:rsid w:val="00CB4BA7"/>
    <w:rsid w:val="00D72B10"/>
    <w:rsid w:val="00E13A03"/>
    <w:rsid w:val="00ED2B32"/>
    <w:rsid w:val="00FC7527"/>
    <w:rsid w:val="00FD0E00"/>
    <w:rsid w:val="08A970B7"/>
    <w:rsid w:val="10D93902"/>
    <w:rsid w:val="20F53F6B"/>
    <w:rsid w:val="2F1177B2"/>
    <w:rsid w:val="3168305B"/>
    <w:rsid w:val="3BBC1D2C"/>
    <w:rsid w:val="423D3584"/>
    <w:rsid w:val="4B901AAA"/>
    <w:rsid w:val="5CA8687F"/>
    <w:rsid w:val="60D3160D"/>
    <w:rsid w:val="6F9B7A32"/>
    <w:rsid w:val="72356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435</Words>
  <Characters>2485</Characters>
  <Lines>20</Lines>
  <Paragraphs>5</Paragraphs>
  <TotalTime>136</TotalTime>
  <ScaleCrop>false</ScaleCrop>
  <LinksUpToDate>false</LinksUpToDate>
  <CharactersWithSpaces>2915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高冰</cp:lastModifiedBy>
  <cp:lastPrinted>2020-06-24T01:25:00Z</cp:lastPrinted>
  <dcterms:modified xsi:type="dcterms:W3CDTF">2021-06-04T03:33:12Z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