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w w:val="90"/>
          <w:sz w:val="44"/>
          <w:szCs w:val="32"/>
        </w:rPr>
      </w:pPr>
    </w:p>
    <w:p>
      <w:pPr>
        <w:jc w:val="center"/>
        <w:rPr>
          <w:rFonts w:hint="eastAsia" w:eastAsia="方正小标宋简体" w:asciiTheme="majorEastAsia" w:hAnsiTheme="majorEastAsia"/>
          <w:b/>
          <w:sz w:val="28"/>
          <w:szCs w:val="32"/>
          <w:lang w:eastAsia="zh-CN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2019年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邓州市人民法院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部门预算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val="en-US" w:eastAsia="zh-CN"/>
        </w:rPr>
        <w:t>公开</w:t>
      </w:r>
    </w:p>
    <w:p>
      <w:pPr>
        <w:jc w:val="center"/>
        <w:rPr>
          <w:rFonts w:hint="eastAsia" w:ascii="黑体" w:eastAsia="黑体" w:hAnsiTheme="majorEastAsia"/>
          <w:sz w:val="36"/>
          <w:szCs w:val="32"/>
        </w:rPr>
      </w:pPr>
      <w:r>
        <w:rPr>
          <w:rFonts w:hint="eastAsia" w:ascii="黑体" w:eastAsia="黑体" w:hAnsiTheme="majorEastAsia"/>
          <w:sz w:val="36"/>
          <w:szCs w:val="32"/>
        </w:rPr>
        <w:t>目  录</w:t>
      </w:r>
    </w:p>
    <w:p>
      <w:pPr>
        <w:spacing w:before="312" w:beforeLines="100"/>
        <w:jc w:val="left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人民法院</w:t>
      </w:r>
      <w:r>
        <w:rPr>
          <w:rFonts w:hint="eastAsia" w:ascii="黑体" w:eastAsia="黑体" w:hAnsiTheme="majorEastAsia"/>
          <w:sz w:val="32"/>
          <w:szCs w:val="32"/>
        </w:rPr>
        <w:t>概况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主要职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责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机构设置情况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 w:hAnsiTheme="majorEastAsia"/>
          <w:sz w:val="32"/>
          <w:szCs w:val="32"/>
        </w:rPr>
        <w:t>部门预算单位构成</w:t>
      </w:r>
    </w:p>
    <w:p>
      <w:pPr>
        <w:jc w:val="left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人民法院</w:t>
      </w:r>
      <w:r>
        <w:rPr>
          <w:rFonts w:hint="eastAsia" w:ascii="黑体" w:eastAsia="黑体" w:hAnsiTheme="majorEastAsia"/>
          <w:sz w:val="32"/>
          <w:szCs w:val="32"/>
        </w:rPr>
        <w:t>2019年部门预算情况说明</w:t>
      </w:r>
    </w:p>
    <w:p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附件</w:t>
      </w:r>
      <w:r>
        <w:rPr>
          <w:rFonts w:hint="eastAsia" w:ascii="仿宋_GB2312" w:eastAsia="仿宋_GB2312" w:hAnsiTheme="majorEastAsia"/>
          <w:sz w:val="32"/>
          <w:szCs w:val="32"/>
        </w:rPr>
        <w:t>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人民法院</w:t>
      </w:r>
      <w:r>
        <w:rPr>
          <w:rFonts w:hint="eastAsia" w:ascii="仿宋_GB2312" w:eastAsia="仿宋_GB2312" w:hAnsiTheme="majorEastAsia"/>
          <w:sz w:val="32"/>
          <w:szCs w:val="32"/>
        </w:rPr>
        <w:t>2019年度部门预算表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</w:p>
    <w:p>
      <w:pPr>
        <w:widowControl/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>
      <w:pPr>
        <w:numPr>
          <w:ilvl w:val="0"/>
          <w:numId w:val="2"/>
        </w:numPr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ind w:firstLine="2560" w:firstLineChars="800"/>
        <w:jc w:val="both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人民法院</w:t>
      </w:r>
      <w:r>
        <w:rPr>
          <w:rFonts w:hint="eastAsia" w:ascii="黑体" w:eastAsia="黑体" w:hAnsiTheme="majorEastAsia"/>
          <w:sz w:val="32"/>
          <w:szCs w:val="32"/>
        </w:rPr>
        <w:t>概况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566" w:firstLineChars="177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人民法院</w:t>
      </w:r>
      <w:r>
        <w:rPr>
          <w:rFonts w:hint="eastAsia" w:ascii="黑体" w:eastAsia="黑体"/>
          <w:sz w:val="32"/>
          <w:szCs w:val="32"/>
        </w:rPr>
        <w:t>主要职责</w:t>
      </w:r>
    </w:p>
    <w:p>
      <w:pPr>
        <w:ind w:firstLine="56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28"/>
          <w:szCs w:val="28"/>
          <w:shd w:val="clear" w:color="080000" w:fill="FFFFFF"/>
        </w:rPr>
        <w:t>基层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28"/>
          <w:szCs w:val="28"/>
          <w:shd w:val="clear" w:color="080000" w:fill="FFFFFF"/>
          <w:lang w:eastAsia="zh-CN"/>
        </w:rPr>
        <w:t>人民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28"/>
          <w:szCs w:val="28"/>
          <w:shd w:val="clear" w:color="080000" w:fill="FFFFFF"/>
        </w:rPr>
        <w:t>法院民事、刑事、行政案件一审、非诉审查和相应的案件执行工作。</w:t>
      </w:r>
    </w:p>
    <w:p>
      <w:pPr>
        <w:numPr>
          <w:ilvl w:val="0"/>
          <w:numId w:val="1"/>
        </w:numPr>
        <w:ind w:left="720" w:leftChars="0" w:hanging="720" w:firstLineChars="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人民法院</w:t>
      </w:r>
      <w:r>
        <w:rPr>
          <w:rFonts w:hint="eastAsia" w:ascii="黑体" w:eastAsia="黑体"/>
          <w:sz w:val="32"/>
          <w:szCs w:val="32"/>
        </w:rPr>
        <w:t>机构设置</w:t>
      </w:r>
      <w:r>
        <w:rPr>
          <w:rFonts w:hint="eastAsia" w:ascii="黑体" w:eastAsia="黑体"/>
          <w:sz w:val="32"/>
          <w:szCs w:val="32"/>
          <w:lang w:val="en-US" w:eastAsia="zh-CN"/>
        </w:rPr>
        <w:t>及部门预算单位构成</w:t>
      </w:r>
    </w:p>
    <w:p>
      <w:pPr>
        <w:ind w:firstLine="324" w:firstLineChars="100"/>
        <w:rPr>
          <w:rFonts w:ascii="仿宋_GB2312" w:hAnsi="Times New Roman" w:eastAsia="仿宋_GB2312" w:cs="仿宋_GB2312"/>
          <w:spacing w:val="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</w:rPr>
        <w:t>（一）机构设置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邓州市人民法院内设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10个正股级机构：政治部、执行局、综合办公室、审判管理办公室、法警大队、民一庭、民二庭、刑庭、行政庭（综合审判庭）、立案庭（诉讼服务中心），8个派出法庭。</w:t>
      </w:r>
    </w:p>
    <w:p>
      <w:pPr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部门预算单位构成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eastAsia="仿宋_GB2312"/>
          <w:sz w:val="32"/>
          <w:szCs w:val="32"/>
          <w:lang w:eastAsia="zh-CN"/>
        </w:rPr>
        <w:t>法院</w:t>
      </w:r>
      <w:r>
        <w:rPr>
          <w:rFonts w:hint="eastAsia" w:ascii="仿宋_GB2312" w:eastAsia="仿宋_GB2312"/>
          <w:sz w:val="32"/>
          <w:szCs w:val="32"/>
        </w:rPr>
        <w:t>部门预算包括局机关本级预算</w:t>
      </w:r>
      <w:r>
        <w:rPr>
          <w:rFonts w:hint="eastAsia" w:ascii="仿宋_GB2312" w:eastAsia="仿宋_GB2312"/>
          <w:sz w:val="32"/>
          <w:szCs w:val="32"/>
          <w:lang w:eastAsia="zh-CN"/>
        </w:rPr>
        <w:t>，无下设预算单位。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 xml:space="preserve">第二部分 </w:t>
      </w:r>
    </w:p>
    <w:p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法院</w:t>
      </w:r>
      <w:r>
        <w:rPr>
          <w:rFonts w:hint="eastAsia" w:ascii="黑体" w:eastAsia="黑体" w:hAnsiTheme="majorEastAsia"/>
          <w:sz w:val="32"/>
          <w:szCs w:val="32"/>
        </w:rPr>
        <w:t>2019年部门预算情况说明</w:t>
      </w:r>
    </w:p>
    <w:p>
      <w:pPr>
        <w:spacing w:before="312" w:beforeLines="100"/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一、收入支出预算总体情况说明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人民法院</w:t>
      </w:r>
      <w:r>
        <w:rPr>
          <w:rFonts w:hint="eastAsia" w:ascii="仿宋_GB2312" w:eastAsia="仿宋_GB2312"/>
          <w:sz w:val="32"/>
          <w:szCs w:val="32"/>
        </w:rPr>
        <w:t xml:space="preserve"> 2019年收入总计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5947.70</w:t>
      </w:r>
      <w:r>
        <w:rPr>
          <w:rFonts w:hint="eastAsia" w:ascii="仿宋_GB2312" w:eastAsia="仿宋_GB2312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5947.70</w:t>
      </w:r>
      <w:r>
        <w:rPr>
          <w:rFonts w:hint="eastAsia" w:ascii="仿宋_GB2312" w:eastAsia="仿宋_GB2312"/>
          <w:sz w:val="32"/>
          <w:szCs w:val="32"/>
        </w:rPr>
        <w:t>万元，与2018年相比，收入支出增长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1921.50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增长47.7%。</w:t>
      </w:r>
      <w:r>
        <w:rPr>
          <w:rFonts w:hint="eastAsia" w:ascii="仿宋_GB2312" w:eastAsia="仿宋_GB2312"/>
          <w:sz w:val="32"/>
          <w:szCs w:val="32"/>
        </w:rPr>
        <w:t>主要原因是： 财政拨款增长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415.80</w:t>
      </w:r>
      <w:r>
        <w:rPr>
          <w:rFonts w:hint="eastAsia" w:ascii="仿宋_GB2312" w:eastAsia="仿宋_GB2312"/>
          <w:sz w:val="32"/>
          <w:szCs w:val="32"/>
        </w:rPr>
        <w:t>万元，非税收入增长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1505.70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二、收入预算</w:t>
      </w:r>
      <w:r>
        <w:rPr>
          <w:rFonts w:hint="eastAsia" w:ascii="黑体" w:eastAsia="黑体"/>
          <w:sz w:val="32"/>
          <w:szCs w:val="32"/>
          <w:lang w:val="en-US"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人民法院</w:t>
      </w:r>
      <w:r>
        <w:rPr>
          <w:rFonts w:hint="eastAsia" w:ascii="仿宋_GB2312" w:eastAsia="仿宋_GB2312"/>
          <w:sz w:val="32"/>
          <w:szCs w:val="32"/>
        </w:rPr>
        <w:t>2019年收入预算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5947.70</w:t>
      </w:r>
      <w:r>
        <w:rPr>
          <w:rFonts w:hint="eastAsia" w:ascii="仿宋_GB2312" w:eastAsia="仿宋_GB2312"/>
          <w:sz w:val="32"/>
          <w:szCs w:val="32"/>
        </w:rPr>
        <w:t>万元，其中：</w:t>
      </w:r>
      <w:r>
        <w:rPr>
          <w:rFonts w:hint="eastAsia" w:eastAsia="仿宋_GB2312"/>
          <w:sz w:val="32"/>
          <w:szCs w:val="32"/>
        </w:rPr>
        <w:t>一般公共预算收入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5947.70</w:t>
      </w:r>
      <w:r>
        <w:rPr>
          <w:rFonts w:hint="eastAsia"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万元，专户管理的教育收费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万元。   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三、支出预算</w:t>
      </w:r>
      <w:r>
        <w:rPr>
          <w:rFonts w:hint="eastAsia" w:ascii="黑体" w:eastAsia="黑体"/>
          <w:sz w:val="32"/>
          <w:szCs w:val="32"/>
          <w:lang w:val="en-US"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5947.70</w:t>
      </w:r>
      <w:r>
        <w:rPr>
          <w:rFonts w:hint="eastAsia" w:ascii="仿宋_GB2312" w:eastAsia="仿宋_GB2312"/>
          <w:sz w:val="32"/>
          <w:szCs w:val="32"/>
        </w:rPr>
        <w:t>万元，按照用途划分为：基本支出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2456.46</w:t>
      </w:r>
      <w:r>
        <w:rPr>
          <w:rFonts w:hint="eastAsia" w:ascii="仿宋_GB2312" w:eastAsia="仿宋_GB2312"/>
          <w:sz w:val="32"/>
          <w:szCs w:val="32"/>
        </w:rPr>
        <w:t>万元，占年度计划的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41.30</w:t>
      </w:r>
      <w:r>
        <w:rPr>
          <w:rFonts w:hint="eastAsia" w:ascii="仿宋_GB2312" w:eastAsia="仿宋_GB2312"/>
          <w:sz w:val="32"/>
          <w:szCs w:val="32"/>
        </w:rPr>
        <w:t>%；项目支出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3491.24</w:t>
      </w:r>
      <w:r>
        <w:rPr>
          <w:rFonts w:hint="eastAsia" w:ascii="仿宋_GB2312" w:eastAsia="仿宋_GB2312"/>
          <w:sz w:val="32"/>
          <w:szCs w:val="32"/>
        </w:rPr>
        <w:t>万元，占年度计划的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58.70</w:t>
      </w:r>
      <w:r>
        <w:rPr>
          <w:rFonts w:hint="eastAsia" w:ascii="仿宋_GB2312" w:eastAsia="仿宋_GB2312"/>
          <w:sz w:val="32"/>
          <w:szCs w:val="32"/>
        </w:rPr>
        <w:t xml:space="preserve">%。 </w:t>
      </w:r>
    </w:p>
    <w:p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</w:t>
      </w:r>
      <w:r>
        <w:rPr>
          <w:rFonts w:hint="eastAsia" w:ascii="黑体" w:eastAsia="黑体" w:cs="黑体"/>
          <w:sz w:val="32"/>
          <w:szCs w:val="32"/>
        </w:rPr>
        <w:t>财政拨款收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入</w:t>
      </w:r>
      <w:r>
        <w:rPr>
          <w:rFonts w:hint="eastAsia" w:ascii="黑体" w:eastAsia="黑体" w:cs="黑体"/>
          <w:sz w:val="32"/>
          <w:szCs w:val="32"/>
        </w:rPr>
        <w:t>支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出</w:t>
      </w:r>
      <w:r>
        <w:rPr>
          <w:rFonts w:hint="eastAsia" w:ascii="黑体" w:eastAsia="黑体" w:cs="黑体"/>
          <w:sz w:val="32"/>
          <w:szCs w:val="32"/>
        </w:rPr>
        <w:t>预算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总体</w:t>
      </w:r>
      <w:r>
        <w:rPr>
          <w:rFonts w:hint="eastAsia" w:ascii="黑体" w:eastAsia="黑体" w:cs="黑体"/>
          <w:sz w:val="32"/>
          <w:szCs w:val="32"/>
        </w:rPr>
        <w:t>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人民法院</w:t>
      </w:r>
      <w:r>
        <w:rPr>
          <w:rFonts w:hint="eastAsia" w:ascii="仿宋_GB2312" w:eastAsia="仿宋_GB2312"/>
          <w:sz w:val="32"/>
          <w:szCs w:val="32"/>
        </w:rPr>
        <w:t xml:space="preserve"> 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财政拨款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预算5947.70</w:t>
      </w:r>
      <w:r>
        <w:rPr>
          <w:rFonts w:hint="eastAsia" w:ascii="仿宋_GB2312" w:eastAsia="仿宋_GB2312"/>
          <w:sz w:val="32"/>
          <w:szCs w:val="32"/>
        </w:rPr>
        <w:t>万元，支出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预算5947.70</w:t>
      </w:r>
      <w:r>
        <w:rPr>
          <w:rFonts w:hint="eastAsia" w:ascii="仿宋_GB2312" w:eastAsia="仿宋_GB2312"/>
          <w:sz w:val="32"/>
          <w:szCs w:val="32"/>
        </w:rPr>
        <w:t>万元，与2018年相比，收入支出增长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1921.50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增长47.7%。</w:t>
      </w:r>
      <w:r>
        <w:rPr>
          <w:rFonts w:hint="eastAsia" w:ascii="仿宋_GB2312" w:eastAsia="仿宋_GB2312"/>
          <w:sz w:val="32"/>
          <w:szCs w:val="32"/>
        </w:rPr>
        <w:t>主要原因是： 财政拨款增长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415.80</w:t>
      </w:r>
      <w:r>
        <w:rPr>
          <w:rFonts w:hint="eastAsia" w:ascii="仿宋_GB2312" w:eastAsia="仿宋_GB2312"/>
          <w:sz w:val="32"/>
          <w:szCs w:val="32"/>
        </w:rPr>
        <w:t>万元，非税收入增长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1505.70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Times New Roman"/>
          <w:sz w:val="32"/>
          <w:szCs w:val="32"/>
        </w:rPr>
        <w:t>一般公共预算支出预算情况说明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人民法院</w:t>
      </w: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年一般公共预算支出年初预算为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5353.70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万元。主要用于以下方面：公共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安全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（类）支出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4581.64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85.58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%；社会保障和就业（类）支出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534.75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9.99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%，医疗卫生与计划生育（类）支出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94.69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1.77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%，住房保障（类）支出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142.62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2.66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六、支出预算经济分类情况说明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按照《财政部关于印发</w:t>
      </w:r>
      <w:r>
        <w:rPr>
          <w:rFonts w:ascii="Times New Roman" w:hAnsi="Times New Roman" w:eastAsia="仿宋_GB2312" w:cs="Times New Roman"/>
          <w:sz w:val="32"/>
          <w:szCs w:val="32"/>
        </w:rPr>
        <w:t>&lt;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支出经济分类科目改革方案</w:t>
      </w:r>
      <w:r>
        <w:rPr>
          <w:rFonts w:ascii="Times New Roman" w:hAnsi="Times New Roman" w:eastAsia="仿宋_GB2312" w:cs="Times New Roman"/>
          <w:sz w:val="32"/>
          <w:szCs w:val="32"/>
        </w:rPr>
        <w:t>&gt;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的通知》（财预〔</w:t>
      </w:r>
      <w:r>
        <w:rPr>
          <w:rFonts w:ascii="Times New Roman" w:hAnsi="Times New Roman" w:eastAsia="仿宋_GB2312" w:cs="Times New Roman"/>
          <w:sz w:val="32"/>
          <w:szCs w:val="32"/>
        </w:rPr>
        <w:t>2017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z w:val="32"/>
          <w:szCs w:val="32"/>
        </w:rPr>
        <w:t>98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号）要求，从</w:t>
      </w:r>
      <w:r>
        <w:rPr>
          <w:rFonts w:ascii="Times New Roman" w:hAnsi="Times New Roman" w:eastAsia="仿宋_GB2312" w:cs="Times New Roman"/>
          <w:sz w:val="32"/>
          <w:szCs w:val="32"/>
        </w:rPr>
        <w:t>2018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,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按两套经济分类科目分别反映不同资金来源的全部预算支出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eastAsia="黑体"/>
          <w:sz w:val="32"/>
          <w:szCs w:val="32"/>
        </w:rPr>
        <w:t>、政府性基金预算支出情况说明</w:t>
      </w:r>
    </w:p>
    <w:p>
      <w:pPr>
        <w:ind w:firstLine="70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2019年没有使用政府性基金预算拨款安排的支出。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sz w:val="32"/>
          <w:szCs w:val="32"/>
        </w:rPr>
        <w:t>、“三公”经费支出预算情况说明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2019年“三公”经费预算为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269</w:t>
      </w:r>
      <w:r>
        <w:rPr>
          <w:rFonts w:hint="eastAsia" w:ascii="仿宋_GB2312" w:eastAsia="仿宋_GB2312"/>
          <w:sz w:val="32"/>
          <w:szCs w:val="32"/>
        </w:rPr>
        <w:t>万元。比2018年减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少18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具体支出情况如下：</w:t>
      </w:r>
    </w:p>
    <w:p>
      <w:pPr>
        <w:numPr>
          <w:ilvl w:val="0"/>
          <w:numId w:val="3"/>
        </w:numPr>
        <w:ind w:firstLine="70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与上年持平。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公务用车购置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及运行</w:t>
      </w:r>
      <w:r>
        <w:rPr>
          <w:rFonts w:hint="eastAsia" w:ascii="仿宋_GB2312" w:eastAsia="仿宋_GB2312"/>
          <w:sz w:val="32"/>
          <w:szCs w:val="32"/>
        </w:rPr>
        <w:t>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其中，公务用车购置费60万元，</w:t>
      </w:r>
      <w:r>
        <w:rPr>
          <w:rFonts w:hint="eastAsia" w:ascii="仿宋_GB2312" w:hAnsi="宋体" w:eastAsia="仿宋_GB2312" w:cs="Courier New"/>
          <w:sz w:val="32"/>
          <w:szCs w:val="32"/>
        </w:rPr>
        <w:t>公务用车购置费预算数比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</w:rPr>
        <w:t>年增加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运行</w:t>
      </w:r>
      <w:r>
        <w:rPr>
          <w:rFonts w:hint="eastAsia" w:ascii="仿宋_GB2312" w:eastAsia="仿宋_GB2312"/>
          <w:sz w:val="32"/>
          <w:szCs w:val="32"/>
        </w:rPr>
        <w:t>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主要用于开展工作所需公务用车的燃料费、维修费、过路过桥费、保险费、安全奖励费用等支出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hAnsi="宋体" w:eastAsia="仿宋_GB2312" w:cs="Courier New"/>
          <w:sz w:val="32"/>
          <w:szCs w:val="32"/>
        </w:rPr>
        <w:t>公务用车运行维护费预算数比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</w:rPr>
        <w:t>年减少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42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万元，主要原因：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厉行节约的各项要求，严控“三公经费”开支。</w:t>
      </w:r>
    </w:p>
    <w:p>
      <w:pPr>
        <w:numPr>
          <w:ilvl w:val="0"/>
          <w:numId w:val="0"/>
        </w:numPr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  <w:lang w:eastAsia="zh-CN"/>
        </w:rPr>
        <w:t>主要用于按规定开支的各类公务接待（含外宾接待）支出。预算数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与上年持平。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eastAsia="黑体"/>
          <w:sz w:val="32"/>
          <w:szCs w:val="32"/>
        </w:rPr>
        <w:t>、其他重要事项的情况说明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人民法院</w:t>
      </w:r>
      <w:r>
        <w:rPr>
          <w:rFonts w:hint="eastAsia" w:ascii="仿宋_GB2312" w:eastAsia="仿宋_GB2312"/>
          <w:sz w:val="32"/>
          <w:szCs w:val="32"/>
        </w:rPr>
        <w:t>2019年机关运行经费支出预算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548.37</w:t>
      </w:r>
      <w:r>
        <w:rPr>
          <w:rFonts w:hint="eastAsia" w:ascii="仿宋_GB2312" w:eastAsia="仿宋_GB2312"/>
          <w:sz w:val="32"/>
          <w:szCs w:val="32"/>
        </w:rPr>
        <w:t>万元，主要保障机关正常运转及正常履职需要。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2019年无政府采购预算安排。</w:t>
      </w:r>
    </w:p>
    <w:p>
      <w:pPr>
        <w:numPr>
          <w:ilvl w:val="0"/>
          <w:numId w:val="0"/>
        </w:numPr>
        <w:ind w:left="709" w:leftChars="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绩效</w:t>
      </w:r>
      <w:r>
        <w:rPr>
          <w:rFonts w:ascii="仿宋_GB2312" w:hAnsi="Times New Roman" w:eastAsia="仿宋_GB2312" w:cs="仿宋_GB2312"/>
          <w:b/>
          <w:kern w:val="0"/>
          <w:sz w:val="32"/>
          <w:szCs w:val="32"/>
        </w:rPr>
        <w:t>目标设置情况</w:t>
      </w:r>
    </w:p>
    <w:p>
      <w:pPr>
        <w:ind w:firstLine="709"/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2019年，我</w:t>
      </w:r>
      <w:r>
        <w:rPr>
          <w:rFonts w:hint="eastAsia" w:ascii="仿宋_GB2312" w:eastAsia="仿宋_GB2312"/>
          <w:sz w:val="32"/>
          <w:szCs w:val="32"/>
          <w:lang w:eastAsia="zh-CN"/>
        </w:rPr>
        <w:t>院</w:t>
      </w:r>
      <w:r>
        <w:rPr>
          <w:rFonts w:hint="eastAsia" w:ascii="仿宋_GB2312" w:eastAsia="仿宋_GB2312"/>
          <w:sz w:val="32"/>
          <w:szCs w:val="32"/>
        </w:rPr>
        <w:t>拟组织对</w:t>
      </w:r>
      <w:r>
        <w:rPr>
          <w:rFonts w:hint="eastAsia" w:ascii="仿宋_GB2312" w:eastAsia="仿宋_GB2312"/>
          <w:sz w:val="32"/>
          <w:szCs w:val="32"/>
          <w:lang w:eastAsia="zh-CN"/>
        </w:rPr>
        <w:t>中央政法纪检监察转移支付资金，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个项目进行预算绩效评价，涉及资金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656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国有资产占用情况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年期末，我厅共有车辆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48辆</w:t>
      </w:r>
      <w:r>
        <w:rPr>
          <w:rFonts w:hint="eastAsia" w:ascii="仿宋_GB2312" w:eastAsia="仿宋_GB2312"/>
          <w:sz w:val="32"/>
          <w:szCs w:val="32"/>
        </w:rPr>
        <w:t>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</w:t>
      </w:r>
      <w:r>
        <w:rPr>
          <w:rFonts w:hint="eastAsia" w:ascii="仿宋_GB2312" w:eastAsia="仿宋_GB2312"/>
          <w:sz w:val="32"/>
          <w:szCs w:val="32"/>
          <w:lang w:eastAsia="zh-CN"/>
        </w:rPr>
        <w:t>，一般执法执勤用车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48辆；</w:t>
      </w:r>
      <w:r>
        <w:rPr>
          <w:rFonts w:hint="eastAsia" w:ascii="仿宋_GB2312" w:eastAsia="仿宋_GB2312"/>
          <w:sz w:val="32"/>
          <w:szCs w:val="32"/>
        </w:rPr>
        <w:t>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台。现正在办理有关核销手续；单价50万元以上通用设备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台（套），单位价值100万元以上专用设备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台（套）。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）专项转移支付情况</w:t>
      </w:r>
    </w:p>
    <w:p>
      <w:pPr>
        <w:ind w:firstLine="700" w:firstLineChars="21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我单位负责的专项转移支付项目共有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项，主要是：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提前下达转移支付支出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594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</w:p>
    <w:p>
      <w:pPr>
        <w:ind w:firstLine="709"/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spacing w:before="312"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2191BE"/>
    <w:multiLevelType w:val="singleLevel"/>
    <w:tmpl w:val="E62191B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0A23AB1"/>
    <w:multiLevelType w:val="multilevel"/>
    <w:tmpl w:val="10A23A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707FC6"/>
    <w:multiLevelType w:val="singleLevel"/>
    <w:tmpl w:val="4A707FC6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163512"/>
    <w:rsid w:val="00197CC4"/>
    <w:rsid w:val="002F2F0E"/>
    <w:rsid w:val="00373D7B"/>
    <w:rsid w:val="003A0929"/>
    <w:rsid w:val="003A3239"/>
    <w:rsid w:val="00470C6C"/>
    <w:rsid w:val="004B5D7D"/>
    <w:rsid w:val="00514787"/>
    <w:rsid w:val="00545A43"/>
    <w:rsid w:val="00564FBA"/>
    <w:rsid w:val="00671A9B"/>
    <w:rsid w:val="006857C5"/>
    <w:rsid w:val="0068696D"/>
    <w:rsid w:val="006E0667"/>
    <w:rsid w:val="00715345"/>
    <w:rsid w:val="007A79BD"/>
    <w:rsid w:val="008747E3"/>
    <w:rsid w:val="00921CA8"/>
    <w:rsid w:val="00972071"/>
    <w:rsid w:val="00984F09"/>
    <w:rsid w:val="009D0D41"/>
    <w:rsid w:val="00AC7B36"/>
    <w:rsid w:val="00AD7AE6"/>
    <w:rsid w:val="00BC6702"/>
    <w:rsid w:val="00D72B10"/>
    <w:rsid w:val="00E13A03"/>
    <w:rsid w:val="00ED2B32"/>
    <w:rsid w:val="19CB7694"/>
    <w:rsid w:val="1C7D6667"/>
    <w:rsid w:val="1E7D6859"/>
    <w:rsid w:val="20806214"/>
    <w:rsid w:val="27542DF1"/>
    <w:rsid w:val="2A956F98"/>
    <w:rsid w:val="3BF45C1A"/>
    <w:rsid w:val="43643337"/>
    <w:rsid w:val="473503A5"/>
    <w:rsid w:val="47994DEE"/>
    <w:rsid w:val="50AE5CF6"/>
    <w:rsid w:val="53125CD8"/>
    <w:rsid w:val="558D0B73"/>
    <w:rsid w:val="6846726D"/>
    <w:rsid w:val="72213B72"/>
    <w:rsid w:val="72341B19"/>
    <w:rsid w:val="7BB7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343</Words>
  <Characters>1961</Characters>
  <Lines>16</Lines>
  <Paragraphs>4</Paragraphs>
  <TotalTime>2</TotalTime>
  <ScaleCrop>false</ScaleCrop>
  <LinksUpToDate>false</LinksUpToDate>
  <CharactersWithSpaces>2300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2019-09-16T03:24:00Z</dcterms:created>
  <dc:creator>null,null,总收发</dc:creator>
  <cp:lastModifiedBy>Administrator</cp:lastModifiedBy>
  <cp:lastPrinted>2019-09-16T03:04:00Z</cp:lastPrinted>
  <dcterms:modified xsi:type="dcterms:W3CDTF">2021-06-10T03:04:40Z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