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关于2022年市本级一般公共预算</w:t>
      </w:r>
      <w:r>
        <w:rPr>
          <w:rFonts w:hint="eastAsia" w:ascii="宋体" w:hAnsi="宋体"/>
          <w:b/>
          <w:sz w:val="36"/>
          <w:szCs w:val="36"/>
        </w:rPr>
        <w:t>“三公”经费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支出预算的说明</w:t>
      </w:r>
    </w:p>
    <w:p>
      <w:pPr>
        <w:spacing w:line="580" w:lineRule="exact"/>
        <w:ind w:firstLine="640" w:firstLineChars="200"/>
        <w:rPr>
          <w:rFonts w:ascii="仿宋_GB2312" w:eastAsia="仿宋_GB2312" w:cs="微软雅黑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 w:cs="微软雅黑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汇总市本级部门预算，2022年市本级一般公共预算安排“三公”经费支出预算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4599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万元，比上年减少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295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万元，下降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6%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。其中：因公出国（境）费</w:t>
      </w:r>
      <w:r>
        <w:rPr>
          <w:rFonts w:hint="eastAsia" w:ascii="仿宋_GB2312" w:eastAsia="仿宋_GB2312" w:cs="微软雅黑"/>
          <w:kern w:val="0"/>
          <w:sz w:val="32"/>
          <w:szCs w:val="32"/>
        </w:rPr>
        <w:t>0万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元；公务接待费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1887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万元，下降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0.6%；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公务用车运行维护费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2452</w:t>
      </w:r>
      <w:r>
        <w:rPr>
          <w:rFonts w:hint="eastAsia" w:ascii="仿宋_GB2312" w:eastAsia="仿宋_GB2312" w:cs="微软雅黑"/>
          <w:kern w:val="0"/>
          <w:sz w:val="32"/>
          <w:szCs w:val="32"/>
        </w:rPr>
        <w:t>万元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，下降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9.8%；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公务用车购置费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260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万元，下降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6.5%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 w:cs="微软雅黑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公务接待费、公务用车运行维护费和公务用车购置费下降的主要原因是</w:t>
      </w:r>
      <w:r>
        <w:rPr>
          <w:rFonts w:hint="eastAsia" w:ascii="仿宋_GB2312" w:eastAsia="仿宋_GB2312" w:cs="微软雅黑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市直各部门严格落实厉行节约规定，进一步</w:t>
      </w:r>
      <w:r>
        <w:rPr>
          <w:rFonts w:hint="eastAsia" w:ascii="仿宋_GB2312" w:eastAsia="仿宋_GB2312" w:cs="微软雅黑"/>
          <w:kern w:val="0"/>
          <w:sz w:val="32"/>
          <w:szCs w:val="32"/>
          <w:lang w:val="zh-CN" w:eastAsia="zh-CN"/>
        </w:rPr>
        <w:t>压缩</w:t>
      </w:r>
      <w:bookmarkStart w:id="0" w:name="_GoBack"/>
      <w:bookmarkEnd w:id="0"/>
      <w:r>
        <w:rPr>
          <w:rFonts w:hint="eastAsia" w:ascii="仿宋_GB2312" w:eastAsia="仿宋_GB2312" w:cs="微软雅黑"/>
          <w:kern w:val="0"/>
          <w:sz w:val="32"/>
          <w:szCs w:val="32"/>
          <w:lang w:val="zh-CN"/>
        </w:rPr>
        <w:t>相关支出。</w:t>
      </w:r>
    </w:p>
    <w:p>
      <w:pPr>
        <w:spacing w:line="580" w:lineRule="exact"/>
        <w:ind w:firstLine="640" w:firstLineChars="200"/>
        <w:rPr>
          <w:rFonts w:ascii="仿宋_GB2312" w:eastAsia="仿宋_GB2312" w:cs="微软雅黑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BA"/>
    <w:rsid w:val="003310BA"/>
    <w:rsid w:val="00382EBA"/>
    <w:rsid w:val="004F069F"/>
    <w:rsid w:val="00590544"/>
    <w:rsid w:val="00684671"/>
    <w:rsid w:val="006A4E19"/>
    <w:rsid w:val="006C2EF1"/>
    <w:rsid w:val="007E5AA3"/>
    <w:rsid w:val="00925AD5"/>
    <w:rsid w:val="009E38E6"/>
    <w:rsid w:val="00A05EEF"/>
    <w:rsid w:val="00AC6B26"/>
    <w:rsid w:val="00AF2446"/>
    <w:rsid w:val="00C21324"/>
    <w:rsid w:val="00D94B0E"/>
    <w:rsid w:val="00E2734A"/>
    <w:rsid w:val="084873CA"/>
    <w:rsid w:val="14FC6500"/>
    <w:rsid w:val="1AF7426C"/>
    <w:rsid w:val="1B061334"/>
    <w:rsid w:val="1EBF4495"/>
    <w:rsid w:val="245605D8"/>
    <w:rsid w:val="2F4438CF"/>
    <w:rsid w:val="349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</Words>
  <Characters>126</Characters>
  <Lines>1</Lines>
  <Paragraphs>1</Paragraphs>
  <TotalTime>56</TotalTime>
  <ScaleCrop>false</ScaleCrop>
  <LinksUpToDate>false</LinksUpToDate>
  <CharactersWithSpaces>146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2017-04-30T09:23:00Z</dcterms:created>
  <dc:creator>Sky123.Org</dc:creator>
  <cp:lastModifiedBy>Administrator</cp:lastModifiedBy>
  <cp:lastPrinted>2020-06-02T08:13:00Z</cp:lastPrinted>
  <dcterms:modified xsi:type="dcterms:W3CDTF">2022-05-10T09:50:31Z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