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cs="Times New Roman"/>
          <w:w w:val="90"/>
          <w:sz w:val="44"/>
          <w:szCs w:val="44"/>
        </w:rPr>
      </w:pPr>
      <w:r>
        <w:rPr>
          <w:rFonts w:hint="eastAsia" w:ascii="方正小标宋简体" w:hAnsi="黑体" w:eastAsia="方正小标宋简体" w:cs="方正小标宋简体"/>
          <w:w w:val="90"/>
          <w:sz w:val="44"/>
          <w:szCs w:val="44"/>
        </w:rPr>
        <w:t>邓州市</w:t>
      </w:r>
      <w:r>
        <w:rPr>
          <w:rFonts w:ascii="方正小标宋简体" w:hAnsi="黑体" w:eastAsia="方正小标宋简体" w:cs="方正小标宋简体"/>
          <w:w w:val="90"/>
          <w:sz w:val="44"/>
          <w:szCs w:val="44"/>
        </w:rPr>
        <w:t>2021</w:t>
      </w:r>
      <w:r>
        <w:rPr>
          <w:rFonts w:hint="eastAsia" w:ascii="方正小标宋简体" w:hAnsi="黑体" w:eastAsia="方正小标宋简体" w:cs="方正小标宋简体"/>
          <w:w w:val="90"/>
          <w:sz w:val="44"/>
          <w:szCs w:val="44"/>
        </w:rPr>
        <w:t>年新闻中心单位预算基本情况说明</w:t>
      </w:r>
    </w:p>
    <w:p>
      <w:pPr>
        <w:jc w:val="center"/>
        <w:rPr>
          <w:rFonts w:ascii="宋体" w:cs="宋体"/>
          <w:b/>
          <w:bCs/>
          <w:sz w:val="28"/>
          <w:szCs w:val="28"/>
        </w:rPr>
      </w:pP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邓州市新闻中心概况</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主要职责</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邓州市新闻中心</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31680" w:firstLineChars="133"/>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1680" w:firstLineChars="133"/>
        <w:rPr>
          <w:rFonts w:ascii="仿宋_GB2312" w:hAnsi="宋体" w:eastAsia="仿宋_GB2312" w:cs="Times New Roman"/>
          <w:sz w:val="28"/>
          <w:szCs w:val="28"/>
        </w:rPr>
      </w:pPr>
    </w:p>
    <w:p>
      <w:pPr>
        <w:ind w:firstLine="31680"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黑体" w:hAnsi="宋体" w:eastAsia="黑体" w:cs="Times New Roman"/>
          <w:sz w:val="32"/>
          <w:szCs w:val="32"/>
        </w:rPr>
      </w:pPr>
      <w:r>
        <w:rPr>
          <w:rFonts w:hint="eastAsia" w:ascii="黑体" w:hAnsi="宋体" w:eastAsia="黑体" w:cs="黑体"/>
          <w:sz w:val="32"/>
          <w:szCs w:val="32"/>
        </w:rPr>
        <w:t>邓州市新闻中心概况</w:t>
      </w:r>
    </w:p>
    <w:p>
      <w:pPr>
        <w:rPr>
          <w:rFonts w:ascii="仿宋_GB2312" w:eastAsia="仿宋_GB2312" w:cs="Times New Roman"/>
          <w:b/>
          <w:bCs/>
          <w:sz w:val="32"/>
          <w:szCs w:val="32"/>
        </w:rPr>
      </w:pPr>
    </w:p>
    <w:p>
      <w:pPr>
        <w:ind w:firstLine="31680" w:firstLineChars="177"/>
        <w:rPr>
          <w:rFonts w:ascii="黑体" w:eastAsia="黑体" w:cs="Times New Roman"/>
          <w:sz w:val="32"/>
          <w:szCs w:val="32"/>
        </w:rPr>
      </w:pPr>
      <w:r>
        <w:rPr>
          <w:rFonts w:hint="eastAsia" w:ascii="黑体" w:eastAsia="黑体" w:cs="黑体"/>
          <w:sz w:val="32"/>
          <w:szCs w:val="32"/>
        </w:rPr>
        <w:t>一、主要职责</w:t>
      </w:r>
    </w:p>
    <w:p>
      <w:pPr>
        <w:ind w:firstLine="31680" w:firstLineChars="177"/>
        <w:rPr>
          <w:rFonts w:ascii="仿宋_GB2312" w:eastAsia="仿宋_GB2312" w:cs="Times New Roman"/>
          <w:sz w:val="32"/>
          <w:szCs w:val="32"/>
        </w:rPr>
      </w:pPr>
      <w:r>
        <w:rPr>
          <w:rFonts w:hint="eastAsia" w:ascii="仿宋_GB2312" w:eastAsia="仿宋_GB2312" w:cs="仿宋_GB2312"/>
          <w:sz w:val="32"/>
          <w:szCs w:val="32"/>
        </w:rPr>
        <w:t>负责全市新闻宣传工作，做好党的政策主张传播者，更为老百姓服务，讲好党的故事，大力引导群众听党话，感党恩，跟党走。</w:t>
      </w:r>
    </w:p>
    <w:p>
      <w:pPr>
        <w:ind w:firstLine="31680" w:firstLineChars="177"/>
        <w:rPr>
          <w:rFonts w:ascii="仿宋_GB2312" w:eastAsia="仿宋_GB2312" w:cs="Times New Roman"/>
          <w:sz w:val="32"/>
          <w:szCs w:val="32"/>
        </w:rPr>
      </w:pPr>
    </w:p>
    <w:p>
      <w:pPr>
        <w:ind w:firstLine="31680" w:firstLineChars="177"/>
        <w:rPr>
          <w:rFonts w:ascii="黑体" w:eastAsia="黑体" w:cs="Times New Roman"/>
          <w:sz w:val="32"/>
          <w:szCs w:val="32"/>
        </w:rPr>
      </w:pPr>
      <w:r>
        <w:rPr>
          <w:rFonts w:hint="eastAsia" w:ascii="黑体" w:eastAsia="黑体" w:cs="黑体"/>
          <w:sz w:val="32"/>
          <w:szCs w:val="32"/>
        </w:rPr>
        <w:t>二、单位预算构成情况</w:t>
      </w:r>
    </w:p>
    <w:p>
      <w:pPr>
        <w:ind w:firstLine="31680" w:firstLineChars="177"/>
        <w:rPr>
          <w:rFonts w:ascii="仿宋_GB2312" w:eastAsia="仿宋_GB2312" w:cs="Times New Roman"/>
          <w:sz w:val="32"/>
          <w:szCs w:val="32"/>
        </w:rPr>
      </w:pPr>
      <w:r>
        <w:rPr>
          <w:rFonts w:hint="eastAsia" w:ascii="仿宋_GB2312" w:eastAsia="仿宋_GB2312" w:cs="仿宋_GB2312"/>
          <w:sz w:val="32"/>
          <w:szCs w:val="32"/>
        </w:rPr>
        <w:t>邓州市新闻中心单位预算包括：新闻中心的预算。</w:t>
      </w:r>
    </w:p>
    <w:p>
      <w:pPr>
        <w:ind w:firstLine="31680" w:firstLineChars="177"/>
        <w:rPr>
          <w:rFonts w:ascii="仿宋_GB2312" w:eastAsia="仿宋_GB2312" w:cs="Times New Roman"/>
          <w:sz w:val="32"/>
          <w:szCs w:val="32"/>
        </w:rPr>
      </w:pPr>
    </w:p>
    <w:p>
      <w:pPr>
        <w:rPr>
          <w:rFonts w:ascii="仿宋_GB2312" w:eastAsia="仿宋_GB2312" w:cs="Times New Roman"/>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邓州市新闻中心</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outlineLvl w:val="0"/>
        <w:rPr>
          <w:rFonts w:ascii="黑体" w:eastAsia="黑体" w:cs="Times New Roman"/>
          <w:sz w:val="32"/>
          <w:szCs w:val="32"/>
        </w:rPr>
      </w:pPr>
      <w:r>
        <w:rPr>
          <w:rFonts w:hint="eastAsia" w:ascii="黑体" w:eastAsia="黑体" w:cs="黑体"/>
          <w:sz w:val="32"/>
          <w:szCs w:val="32"/>
        </w:rPr>
        <w:t>一、收入支出预算总体情况说明</w:t>
      </w:r>
    </w:p>
    <w:p>
      <w:pPr>
        <w:ind w:firstLine="3168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万元，支出总计</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年相比，收入、支出保持不变。</w:t>
      </w:r>
      <w:r>
        <w:rPr>
          <w:rFonts w:ascii="仿宋_GB2312" w:eastAsia="仿宋_GB2312" w:cs="仿宋_GB2312"/>
          <w:sz w:val="32"/>
          <w:szCs w:val="32"/>
        </w:rPr>
        <w:t xml:space="preserve"> </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31680"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 xml:space="preserve">    </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 xml:space="preserve">     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outlineLvl w:val="0"/>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万元，其中：基本支出</w:t>
      </w:r>
      <w:r>
        <w:rPr>
          <w:rFonts w:ascii="仿宋_GB2312" w:eastAsia="仿宋_GB2312" w:cs="仿宋_GB2312"/>
          <w:sz w:val="32"/>
          <w:szCs w:val="32"/>
        </w:rPr>
        <w:t>0</w:t>
      </w:r>
      <w:r>
        <w:rPr>
          <w:rFonts w:hint="eastAsia" w:ascii="仿宋_GB2312" w:eastAsia="仿宋_GB2312" w:cs="仿宋_GB2312"/>
          <w:sz w:val="32"/>
          <w:szCs w:val="32"/>
        </w:rPr>
        <w:t>万元，占年度计划的</w:t>
      </w:r>
      <w:r>
        <w:rPr>
          <w:rFonts w:ascii="仿宋_GB2312" w:eastAsia="仿宋_GB2312" w:cs="仿宋_GB2312"/>
          <w:sz w:val="32"/>
          <w:szCs w:val="32"/>
        </w:rPr>
        <w:t>0%</w:t>
      </w:r>
      <w:r>
        <w:rPr>
          <w:rFonts w:hint="eastAsia" w:ascii="仿宋_GB2312" w:eastAsia="仿宋_GB2312" w:cs="仿宋_GB2312"/>
          <w:sz w:val="32"/>
          <w:szCs w:val="32"/>
        </w:rPr>
        <w:t>；项目支出</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万元，占年度计划的</w:t>
      </w:r>
      <w:r>
        <w:rPr>
          <w:rFonts w:ascii="仿宋_GB2312" w:eastAsia="仿宋_GB2312" w:cs="仿宋_GB2312"/>
          <w:sz w:val="32"/>
          <w:szCs w:val="32"/>
        </w:rPr>
        <w:t>100%</w:t>
      </w:r>
      <w:r>
        <w:rPr>
          <w:rFonts w:hint="eastAsia" w:ascii="仿宋_GB2312" w:eastAsia="仿宋_GB2312" w:cs="仿宋_GB2312"/>
          <w:sz w:val="32"/>
          <w:szCs w:val="32"/>
        </w:rPr>
        <w:t>。</w:t>
      </w:r>
      <w:r>
        <w:rPr>
          <w:rFonts w:ascii="仿宋_GB2312" w:eastAsia="仿宋_GB2312" w:cs="仿宋_GB2312"/>
          <w:sz w:val="32"/>
          <w:szCs w:val="32"/>
        </w:rPr>
        <w:t xml:space="preserve"> </w:t>
      </w:r>
    </w:p>
    <w:p>
      <w:pPr>
        <w:ind w:firstLine="31680" w:firstLineChars="200"/>
        <w:outlineLvl w:val="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31680" w:firstLineChars="200"/>
        <w:rPr>
          <w:rFonts w:ascii="仿宋_GB2312" w:eastAsia="仿宋_GB2312" w:cs="Times New Roman"/>
          <w:sz w:val="32"/>
          <w:szCs w:val="32"/>
        </w:rPr>
      </w:pPr>
      <w:r>
        <w:rPr>
          <w:rFonts w:ascii="仿宋_GB2312" w:eastAsia="仿宋_GB2312" w:cs="仿宋_GB2312"/>
          <w:sz w:val="32"/>
          <w:szCs w:val="32"/>
        </w:rPr>
        <w:t xml:space="preserve"> 2021</w:t>
      </w:r>
      <w:r>
        <w:rPr>
          <w:rFonts w:hint="eastAsia" w:ascii="仿宋_GB2312" w:eastAsia="仿宋_GB2312" w:cs="仿宋_GB2312"/>
          <w:sz w:val="32"/>
          <w:szCs w:val="32"/>
        </w:rPr>
        <w:t>年一般公共预算收支预算</w:t>
      </w:r>
      <w:r>
        <w:rPr>
          <w:rFonts w:hint="eastAsia" w:ascii="仿宋_GB2312" w:eastAsia="仿宋_GB2312" w:cs="仿宋_GB2312"/>
          <w:sz w:val="32"/>
          <w:szCs w:val="32"/>
          <w:lang w:eastAsia="zh-CN"/>
        </w:rPr>
        <w:t>232.2</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年相比，保持不变。</w:t>
      </w:r>
    </w:p>
    <w:p>
      <w:pPr>
        <w:ind w:firstLine="31680" w:firstLineChars="200"/>
        <w:outlineLvl w:val="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hint="eastAsia" w:ascii="Times New Roman" w:hAnsi="Times New Roman" w:eastAsia="仿宋_GB2312" w:cs="Times New Roman"/>
          <w:sz w:val="32"/>
          <w:szCs w:val="32"/>
          <w:lang w:eastAsia="zh-CN"/>
        </w:rPr>
        <w:t>232.2</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；项目支出</w:t>
      </w:r>
      <w:r>
        <w:rPr>
          <w:rFonts w:hint="eastAsia" w:ascii="Times New Roman" w:hAnsi="Times New Roman" w:eastAsia="仿宋_GB2312" w:cs="Times New Roman"/>
          <w:sz w:val="32"/>
          <w:szCs w:val="32"/>
          <w:lang w:eastAsia="zh-CN"/>
        </w:rPr>
        <w:t>232.2</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hint="eastAsia" w:ascii="Times New Roman" w:hAnsi="Times New Roman" w:eastAsia="仿宋_GB2312" w:cs="Times New Roman"/>
          <w:sz w:val="32"/>
          <w:szCs w:val="32"/>
          <w:lang w:eastAsia="zh-CN"/>
        </w:rPr>
        <w:t>232.2</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w:t>
      </w:r>
      <w:bookmarkStart w:id="0" w:name="_GoBack"/>
      <w:bookmarkEnd w:id="0"/>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w:t>
      </w:r>
    </w:p>
    <w:p>
      <w:pPr>
        <w:spacing w:line="600" w:lineRule="exact"/>
        <w:ind w:firstLine="31680" w:firstLineChars="200"/>
        <w:outlineLvl w:val="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31680" w:firstLineChars="200"/>
        <w:outlineLvl w:val="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left="31680" w:leftChars="152" w:firstLine="31680" w:firstLineChars="237"/>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0</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 xml:space="preserve">       0</w:t>
      </w:r>
      <w:r>
        <w:rPr>
          <w:rFonts w:hint="eastAsia" w:ascii="仿宋_GB2312" w:eastAsia="仿宋_GB2312" w:cs="仿宋_GB2312"/>
          <w:sz w:val="32"/>
          <w:szCs w:val="32"/>
        </w:rPr>
        <w:t>万元。</w:t>
      </w:r>
    </w:p>
    <w:p>
      <w:pPr>
        <w:kinsoku w:val="0"/>
        <w:overflowPunct w:val="0"/>
        <w:autoSpaceDE w:val="0"/>
        <w:autoSpaceDN w:val="0"/>
        <w:spacing w:line="60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31680"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31680" w:leftChars="9" w:firstLine="31680"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2020 </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万元。主要原因：厉行勤俭节约，压减公务用车运行维护费。</w:t>
      </w:r>
    </w:p>
    <w:p>
      <w:pPr>
        <w:ind w:left="31680" w:leftChars="9" w:firstLine="31680"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万元。主要原因：按照中央八项规定，减少公务接待开支。</w:t>
      </w:r>
    </w:p>
    <w:p>
      <w:pPr>
        <w:ind w:firstLine="31680" w:firstLineChars="200"/>
        <w:outlineLvl w:val="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outlineLvl w:val="0"/>
        <w:rPr>
          <w:rFonts w:ascii="黑体" w:eastAsia="黑体" w:cs="Times New Roman"/>
          <w:sz w:val="32"/>
          <w:szCs w:val="32"/>
        </w:rPr>
      </w:pPr>
      <w:r>
        <w:rPr>
          <w:rFonts w:hint="eastAsia" w:ascii="黑体" w:eastAsia="黑体" w:cs="黑体"/>
          <w:sz w:val="32"/>
          <w:szCs w:val="32"/>
        </w:rPr>
        <w:t>十、其他重要事项的情况说明</w:t>
      </w:r>
    </w:p>
    <w:p>
      <w:pPr>
        <w:ind w:firstLine="709"/>
        <w:outlineLvl w:val="0"/>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outlineLvl w:val="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我单位不是行政机关，也不是参照公务员管理事业单位，没有机关运行经费支出。</w:t>
      </w:r>
    </w:p>
    <w:p>
      <w:pPr>
        <w:ind w:firstLine="709"/>
        <w:outlineLvl w:val="0"/>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outlineLvl w:val="0"/>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31680" w:firstLineChars="200"/>
        <w:rPr>
          <w:rFonts w:ascii="仿宋_GB2312" w:eastAsia="仿宋_GB2312" w:cs="Times New Roman"/>
          <w:sz w:val="32"/>
          <w:szCs w:val="32"/>
          <w:highlight w:val="yellow"/>
        </w:rPr>
      </w:pPr>
      <w:r>
        <w:rPr>
          <w:rFonts w:hint="eastAsia" w:ascii="仿宋_GB2312" w:eastAsia="仿宋_GB2312" w:cs="仿宋_GB2312"/>
          <w:sz w:val="32"/>
          <w:szCs w:val="32"/>
        </w:rPr>
        <w:t>我单位</w:t>
      </w:r>
      <w:r>
        <w:rPr>
          <w:rFonts w:ascii="仿宋_GB2312" w:eastAsia="仿宋_GB2312" w:cs="仿宋_GB2312"/>
          <w:sz w:val="32"/>
          <w:szCs w:val="32"/>
        </w:rPr>
        <w:t>2021</w:t>
      </w:r>
      <w:r>
        <w:rPr>
          <w:rFonts w:hint="eastAsia" w:ascii="仿宋_GB2312" w:eastAsia="仿宋_GB2312" w:cs="仿宋_GB2312"/>
          <w:sz w:val="32"/>
          <w:szCs w:val="32"/>
        </w:rPr>
        <w:t>年预算，暂未进行项目预算绩效管理工作。</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辆，其中：一般公务用车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 xml:space="preserve"> 0 </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31680" w:firstLineChars="219"/>
        <w:rPr>
          <w:rFonts w:hint="eastAsia" w:ascii="仿宋_GB2312" w:eastAsia="仿宋_GB2312" w:cs="仿宋_GB2312"/>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s="Times New Roman"/>
          <w:sz w:val="32"/>
          <w:szCs w:val="32"/>
        </w:rPr>
      </w:pPr>
    </w:p>
    <w:p>
      <w:pPr>
        <w:ind w:firstLine="426"/>
        <w:rPr>
          <w:rFonts w:ascii="仿宋_GB2312" w:eastAsia="仿宋_GB2312" w:cs="Times New Roman"/>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2021</w:t>
      </w:r>
      <w:r>
        <w:rPr>
          <w:rFonts w:hint="eastAsia" w:ascii="仿宋_GB2312" w:eastAsia="仿宋_GB2312" w:cs="仿宋_GB2312"/>
          <w:b/>
          <w:bCs/>
          <w:sz w:val="32"/>
          <w:szCs w:val="32"/>
        </w:rPr>
        <w:t>年度单位预算表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一、单位收支总体情况表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二、单位收入总体情况表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三、单位支出总体情况表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snapToGrid w:val="0"/>
        <w:ind w:firstLine="426"/>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snapToGrid w:val="0"/>
        <w:ind w:firstLine="426"/>
        <w:rPr>
          <w:rFonts w:ascii="仿宋_GB2312" w:hAnsi="宋体" w:eastAsia="仿宋_GB2312" w:cs="Times New Roman"/>
          <w:sz w:val="32"/>
          <w:szCs w:val="32"/>
        </w:rPr>
      </w:pPr>
      <w:r>
        <w:rPr>
          <w:rFonts w:hint="eastAsia" w:ascii="仿宋_GB2312" w:eastAsia="仿宋_GB2312" w:cs="仿宋_GB2312"/>
          <w:sz w:val="32"/>
          <w:szCs w:val="32"/>
        </w:rPr>
        <w:t>八、政府性基金预算支出情况表</w:t>
      </w:r>
    </w:p>
    <w:p>
      <w:pPr>
        <w:snapToGrid w:val="0"/>
        <w:spacing w:line="360" w:lineRule="auto"/>
        <w:ind w:firstLine="31680"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ind w:firstLine="426"/>
        <w:rPr>
          <w:rFonts w:ascii="仿宋_GB2312" w:hAnsi="宋体" w:eastAsia="仿宋_GB2312" w:cs="Times New Roman"/>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cs="Times New Roman"/>
      </w:rPr>
    </w:pPr>
    <w:r>
      <w:rPr>
        <w:rFonts w:ascii="Calibri" w:hAnsi="Calibri" w:eastAsia="宋体" w:cs="Calibri"/>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cs="Times New Roman"/>
                  </w:rPr>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9067313"/>
  </w:num>
  <w:num w:numId="2">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paragraph" w:styleId="2">
    <w:name w:val="Document Map"/>
    <w:basedOn w:val="1"/>
    <w:link w:val="11"/>
    <w:semiHidden/>
    <w:uiPriority w:val="99"/>
    <w:pPr>
      <w:shd w:val="clear" w:color="auto" w:fill="000080"/>
    </w:pPr>
  </w:style>
  <w:style w:type="paragraph" w:styleId="3">
    <w:name w:val="Balloon Text"/>
    <w:basedOn w:val="1"/>
    <w:link w:val="8"/>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pPr>
  </w:style>
  <w:style w:type="character" w:customStyle="1" w:styleId="8">
    <w:name w:val="Balloon Text Char Char"/>
    <w:basedOn w:val="6"/>
    <w:link w:val="3"/>
    <w:uiPriority w:val="99"/>
    <w:rPr>
      <w:sz w:val="18"/>
      <w:szCs w:val="18"/>
    </w:rPr>
  </w:style>
  <w:style w:type="character" w:customStyle="1" w:styleId="9">
    <w:name w:val="Footer Char"/>
    <w:basedOn w:val="6"/>
    <w:link w:val="4"/>
    <w:uiPriority w:val="99"/>
    <w:rPr>
      <w:sz w:val="18"/>
      <w:szCs w:val="18"/>
    </w:rPr>
  </w:style>
  <w:style w:type="character" w:customStyle="1" w:styleId="10">
    <w:name w:val="Header Char"/>
    <w:basedOn w:val="6"/>
    <w:link w:val="5"/>
    <w:uiPriority w:val="99"/>
    <w:rPr>
      <w:sz w:val="18"/>
      <w:szCs w:val="18"/>
    </w:rPr>
  </w:style>
  <w:style w:type="character" w:customStyle="1" w:styleId="11">
    <w:name w:val="Document Map Char Char"/>
    <w:basedOn w:val="6"/>
    <w:link w:val="2"/>
    <w:uiPriority w:val="99"/>
    <w:rPr>
      <w:rFonts w:ascii="Times New Roman" w:hAnsi="Times New Roman"/>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8</Pages>
  <Words>433</Words>
  <Characters>2470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2022-08-31T09:47:27Z</dcterms:modified>
  <dc:title>邓州市2021年新闻中心单位预算基本情况说明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