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eastAsia="zh-CN"/>
        </w:rPr>
        <w:t>基层财务管理局</w:t>
      </w:r>
      <w:r>
        <w:rPr>
          <w:rFonts w:hint="eastAsia" w:ascii="方正小标宋简体" w:hAnsi="黑体" w:eastAsia="方正小标宋简体"/>
          <w:w w:val="90"/>
          <w:sz w:val="44"/>
          <w:szCs w:val="32"/>
        </w:rPr>
        <w:t>单位预算基本情况说明</w:t>
      </w:r>
    </w:p>
    <w:p>
      <w:pPr>
        <w:jc w:val="center"/>
        <w:rPr>
          <w:rFonts w:ascii="宋体" w:hAnsi="宋体" w:eastAsia="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邓州市基层财务管理局概况</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邓州市基层财务管理局2021年单位预算情况说明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邓州市基层财务管理局概况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邓州市基层财务管理局是财政局下属事业单位。基层财务管理局主要职责：贯彻落实上级关于农村综合改革的方针、政策；做好全市财政惠农补贴资金管理和落实措施。加强对村级财务的监督，负责村级经费的管理和落实工作。内设机构设置：综合科、农村综合改革协调科、惠农政策落实科和基层财务管理科。</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hint="eastAsia" w:ascii="仿宋_GB2312" w:eastAsia="仿宋_GB2312"/>
          <w:sz w:val="32"/>
          <w:szCs w:val="32"/>
          <w:lang w:eastAsia="zh-CN"/>
        </w:rPr>
      </w:pPr>
      <w:r>
        <w:rPr>
          <w:rFonts w:hint="eastAsia" w:ascii="仿宋_GB2312" w:eastAsia="仿宋_GB2312"/>
          <w:sz w:val="32"/>
          <w:szCs w:val="32"/>
        </w:rPr>
        <w:t>邓州市</w:t>
      </w:r>
      <w:r>
        <w:rPr>
          <w:rFonts w:hint="eastAsia" w:ascii="仿宋_GB2312" w:eastAsia="仿宋_GB2312"/>
          <w:sz w:val="32"/>
          <w:szCs w:val="32"/>
          <w:lang w:eastAsia="zh-CN"/>
        </w:rPr>
        <w:t>基层财务管理局</w:t>
      </w:r>
      <w:r>
        <w:rPr>
          <w:rFonts w:hint="eastAsia" w:ascii="仿宋_GB2312" w:eastAsia="仿宋_GB2312"/>
          <w:sz w:val="32"/>
          <w:szCs w:val="32"/>
        </w:rPr>
        <w:t>单位预算包括</w:t>
      </w:r>
      <w:r>
        <w:rPr>
          <w:rFonts w:hint="eastAsia" w:ascii="仿宋_GB2312" w:eastAsia="仿宋_GB2312"/>
          <w:sz w:val="32"/>
          <w:szCs w:val="32"/>
          <w:lang w:eastAsia="zh-CN"/>
        </w:rPr>
        <w:t>：基层财务管理局</w:t>
      </w:r>
      <w:r>
        <w:rPr>
          <w:rFonts w:hint="eastAsia" w:ascii="仿宋_GB2312" w:eastAsia="仿宋_GB2312"/>
          <w:sz w:val="32"/>
          <w:szCs w:val="32"/>
        </w:rPr>
        <w:t>单位</w:t>
      </w:r>
      <w:r>
        <w:rPr>
          <w:rFonts w:hint="eastAsia" w:ascii="仿宋_GB2312" w:eastAsia="仿宋_GB2312"/>
          <w:sz w:val="32"/>
          <w:szCs w:val="32"/>
          <w:lang w:eastAsia="zh-CN"/>
        </w:rPr>
        <w:t>本级</w:t>
      </w:r>
      <w:r>
        <w:rPr>
          <w:rFonts w:hint="eastAsia" w:ascii="仿宋_GB2312" w:eastAsia="仿宋_GB2312"/>
          <w:sz w:val="32"/>
          <w:szCs w:val="32"/>
        </w:rPr>
        <w:t>的预算</w:t>
      </w:r>
      <w:r>
        <w:rPr>
          <w:rFonts w:hint="eastAsia" w:ascii="仿宋_GB2312" w:eastAsia="仿宋_GB2312"/>
          <w:sz w:val="32"/>
          <w:szCs w:val="32"/>
          <w:lang w:eastAsia="zh-CN"/>
        </w:rPr>
        <w:t>。</w:t>
      </w:r>
    </w:p>
    <w:p>
      <w:pPr>
        <w:ind w:firstLine="566" w:firstLineChars="177"/>
        <w:rPr>
          <w:rFonts w:ascii="仿宋_GB2312" w:eastAsia="仿宋_GB2312"/>
          <w:sz w:val="32"/>
          <w:szCs w:val="32"/>
        </w:rPr>
      </w:pPr>
    </w:p>
    <w:p>
      <w:pPr>
        <w:rPr>
          <w:rFonts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eastAsia="zh-CN"/>
        </w:rPr>
        <w:t>基层财务管理局</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2021年收入总计9757.97万元，支出总计 </w:t>
      </w:r>
      <w:r>
        <w:rPr>
          <w:rFonts w:hint="eastAsia" w:ascii="仿宋_GB2312" w:eastAsia="仿宋_GB2312"/>
          <w:sz w:val="32"/>
          <w:szCs w:val="32"/>
          <w:lang w:val="en-US" w:eastAsia="zh-CN"/>
        </w:rPr>
        <w:t>9757.97</w:t>
      </w:r>
      <w:r>
        <w:rPr>
          <w:rFonts w:hint="eastAsia" w:ascii="仿宋_GB2312" w:eastAsia="仿宋_GB2312"/>
          <w:sz w:val="32"/>
          <w:szCs w:val="32"/>
        </w:rPr>
        <w:t xml:space="preserve">    万元，与2020年相比，收入、支出各增长</w:t>
      </w:r>
      <w:r>
        <w:rPr>
          <w:rFonts w:hint="eastAsia" w:ascii="仿宋_GB2312" w:eastAsia="仿宋_GB2312"/>
          <w:sz w:val="32"/>
          <w:szCs w:val="32"/>
          <w:lang w:val="en-US" w:eastAsia="zh-CN"/>
        </w:rPr>
        <w:t>4019.03</w:t>
      </w:r>
      <w:r>
        <w:rPr>
          <w:rFonts w:hint="eastAsia" w:ascii="仿宋_GB2312" w:eastAsia="仿宋_GB2312"/>
          <w:sz w:val="32"/>
          <w:szCs w:val="32"/>
        </w:rPr>
        <w:t>万元。主要原因是：</w:t>
      </w:r>
      <w:r>
        <w:rPr>
          <w:rFonts w:hint="eastAsia" w:ascii="仿宋_GB2312" w:eastAsia="仿宋_GB2312"/>
          <w:sz w:val="32"/>
          <w:szCs w:val="32"/>
          <w:lang w:eastAsia="zh-CN"/>
        </w:rPr>
        <w:t>新增综合性改革试点试验项目</w:t>
      </w:r>
      <w:r>
        <w:rPr>
          <w:rFonts w:hint="eastAsia" w:ascii="仿宋_GB2312" w:eastAsia="仿宋_GB2312"/>
          <w:sz w:val="32"/>
          <w:szCs w:val="32"/>
          <w:lang w:val="en-US" w:eastAsia="zh-CN"/>
        </w:rPr>
        <w:t>。</w:t>
      </w: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default" w:ascii="仿宋_GB2312" w:eastAsia="仿宋_GB2312"/>
          <w:sz w:val="32"/>
          <w:szCs w:val="32"/>
          <w:lang w:val="en-US" w:eastAsia="zh-CN"/>
        </w:rPr>
      </w:pPr>
      <w:r>
        <w:rPr>
          <w:rFonts w:hint="eastAsia" w:ascii="仿宋_GB2312" w:eastAsia="仿宋_GB2312"/>
          <w:sz w:val="32"/>
          <w:szCs w:val="32"/>
        </w:rPr>
        <w:t xml:space="preserve">2021年收入预算 </w:t>
      </w:r>
      <w:r>
        <w:rPr>
          <w:rFonts w:hint="eastAsia" w:ascii="仿宋_GB2312" w:eastAsia="仿宋_GB2312"/>
          <w:sz w:val="32"/>
          <w:szCs w:val="32"/>
          <w:lang w:val="en-US" w:eastAsia="zh-CN"/>
        </w:rPr>
        <w:t>9757.97</w:t>
      </w:r>
      <w:r>
        <w:rPr>
          <w:rFonts w:hint="eastAsia" w:ascii="仿宋_GB2312" w:eastAsia="仿宋_GB2312"/>
          <w:sz w:val="32"/>
          <w:szCs w:val="32"/>
        </w:rPr>
        <w:t xml:space="preserve"> 万元，其中：</w:t>
      </w:r>
      <w:r>
        <w:rPr>
          <w:rFonts w:hint="eastAsia" w:eastAsia="仿宋_GB2312"/>
          <w:sz w:val="32"/>
          <w:szCs w:val="32"/>
        </w:rPr>
        <w:t>一般公共预算收入</w:t>
      </w:r>
      <w:r>
        <w:rPr>
          <w:rFonts w:hint="eastAsia" w:ascii="仿宋_GB2312" w:eastAsia="仿宋_GB2312"/>
          <w:sz w:val="32"/>
          <w:szCs w:val="32"/>
        </w:rPr>
        <w:t xml:space="preserve"> </w:t>
      </w:r>
      <w:r>
        <w:rPr>
          <w:rFonts w:hint="eastAsia" w:ascii="仿宋_GB2312" w:eastAsia="仿宋_GB2312"/>
          <w:sz w:val="32"/>
          <w:szCs w:val="32"/>
          <w:lang w:val="en-US" w:eastAsia="zh-CN"/>
        </w:rPr>
        <w:t>5522.97</w:t>
      </w:r>
      <w:r>
        <w:rPr>
          <w:rFonts w:hint="eastAsia" w:ascii="仿宋_GB2312" w:eastAsia="仿宋_GB2312"/>
          <w:sz w:val="32"/>
          <w:szCs w:val="32"/>
        </w:rPr>
        <w:t xml:space="preserve">万元，政府性基金收入 </w:t>
      </w:r>
      <w:r>
        <w:rPr>
          <w:rFonts w:hint="eastAsia" w:ascii="仿宋_GB2312" w:eastAsia="仿宋_GB2312"/>
          <w:sz w:val="32"/>
          <w:szCs w:val="32"/>
          <w:lang w:val="en-US" w:eastAsia="zh-CN"/>
        </w:rPr>
        <w:t>2945</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 xml:space="preserve">万元，财政专户管理资金收入 </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r>
        <w:rPr>
          <w:rFonts w:hint="eastAsia" w:ascii="仿宋_GB2312" w:eastAsia="仿宋_GB2312"/>
          <w:sz w:val="32"/>
          <w:szCs w:val="32"/>
          <w:lang w:eastAsia="zh-CN"/>
        </w:rPr>
        <w:t>，提前下达转移支付安排</w:t>
      </w:r>
      <w:r>
        <w:rPr>
          <w:rFonts w:hint="eastAsia" w:ascii="仿宋_GB2312" w:eastAsia="仿宋_GB2312"/>
          <w:sz w:val="32"/>
          <w:szCs w:val="32"/>
          <w:lang w:val="en-US" w:eastAsia="zh-CN"/>
        </w:rPr>
        <w:t>1290万元。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9757.97</w:t>
      </w:r>
      <w:r>
        <w:rPr>
          <w:rFonts w:hint="eastAsia" w:ascii="仿宋_GB2312" w:eastAsia="仿宋_GB2312"/>
          <w:sz w:val="32"/>
          <w:szCs w:val="32"/>
        </w:rPr>
        <w:t>万元，其中：基本支出</w:t>
      </w:r>
      <w:r>
        <w:rPr>
          <w:rFonts w:hint="eastAsia" w:ascii="仿宋_GB2312" w:eastAsia="仿宋_GB2312"/>
          <w:sz w:val="32"/>
          <w:szCs w:val="32"/>
          <w:lang w:val="en-US" w:eastAsia="zh-CN"/>
        </w:rPr>
        <w:t>240.67</w:t>
      </w:r>
      <w:r>
        <w:rPr>
          <w:rFonts w:hint="eastAsia" w:ascii="仿宋_GB2312" w:eastAsia="仿宋_GB2312"/>
          <w:sz w:val="32"/>
          <w:szCs w:val="32"/>
        </w:rPr>
        <w:t xml:space="preserve">   万元，占年度计划的</w:t>
      </w:r>
      <w:r>
        <w:rPr>
          <w:rFonts w:hint="eastAsia" w:ascii="仿宋_GB2312" w:eastAsia="仿宋_GB2312"/>
          <w:sz w:val="32"/>
          <w:szCs w:val="32"/>
          <w:lang w:val="en-US" w:eastAsia="zh-CN"/>
        </w:rPr>
        <w:t>2.47</w:t>
      </w:r>
      <w:r>
        <w:rPr>
          <w:rFonts w:hint="eastAsia" w:ascii="仿宋_GB2312" w:eastAsia="仿宋_GB2312"/>
          <w:sz w:val="32"/>
          <w:szCs w:val="32"/>
        </w:rPr>
        <w:t>%；项目支出</w:t>
      </w:r>
      <w:r>
        <w:rPr>
          <w:rFonts w:hint="eastAsia" w:ascii="仿宋_GB2312" w:eastAsia="仿宋_GB2312"/>
          <w:sz w:val="32"/>
          <w:szCs w:val="32"/>
          <w:lang w:val="en-US" w:eastAsia="zh-CN"/>
        </w:rPr>
        <w:t>9517.3</w:t>
      </w:r>
      <w:r>
        <w:rPr>
          <w:rFonts w:hint="eastAsia" w:ascii="仿宋_GB2312" w:eastAsia="仿宋_GB2312"/>
          <w:sz w:val="32"/>
          <w:szCs w:val="32"/>
        </w:rPr>
        <w:t>万元，占年度计划的</w:t>
      </w:r>
      <w:r>
        <w:rPr>
          <w:rFonts w:hint="eastAsia" w:ascii="仿宋_GB2312" w:eastAsia="仿宋_GB2312"/>
          <w:sz w:val="32"/>
          <w:szCs w:val="32"/>
          <w:lang w:val="en-US" w:eastAsia="zh-CN"/>
        </w:rPr>
        <w:t>97.53</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707" w:firstLineChars="221"/>
        <w:rPr>
          <w:rFonts w:hint="default" w:ascii="仿宋_GB2312" w:eastAsia="仿宋_GB2312"/>
          <w:sz w:val="32"/>
          <w:szCs w:val="32"/>
          <w:lang w:val="en-US" w:eastAsia="zh-CN"/>
        </w:rPr>
      </w:pPr>
      <w:r>
        <w:rPr>
          <w:rFonts w:hint="eastAsia" w:ascii="仿宋_GB2312" w:eastAsia="仿宋_GB2312"/>
          <w:sz w:val="32"/>
          <w:szCs w:val="32"/>
        </w:rPr>
        <w:t xml:space="preserve"> 202</w:t>
      </w:r>
      <w:r>
        <w:rPr>
          <w:rFonts w:hint="eastAsia" w:ascii="仿宋_GB2312" w:eastAsia="仿宋_GB2312"/>
          <w:sz w:val="32"/>
          <w:szCs w:val="32"/>
          <w:lang w:val="en-US" w:eastAsia="zh-CN"/>
        </w:rPr>
        <w:t>1</w:t>
      </w:r>
      <w:r>
        <w:rPr>
          <w:rFonts w:hint="eastAsia" w:ascii="仿宋_GB2312" w:eastAsia="仿宋_GB2312"/>
          <w:sz w:val="32"/>
          <w:szCs w:val="32"/>
        </w:rPr>
        <w:t>年一般公共预算收支预算</w:t>
      </w:r>
      <w:r>
        <w:rPr>
          <w:rFonts w:hint="eastAsia" w:ascii="仿宋_GB2312" w:eastAsia="仿宋_GB2312"/>
          <w:sz w:val="32"/>
          <w:szCs w:val="32"/>
          <w:lang w:val="en-US" w:eastAsia="zh-CN"/>
        </w:rPr>
        <w:t>6812.97</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2945</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w:t>
      </w:r>
      <w:r>
        <w:rPr>
          <w:rFonts w:hint="eastAsia" w:ascii="仿宋_GB2312" w:eastAsia="仿宋_GB2312"/>
          <w:sz w:val="32"/>
          <w:szCs w:val="32"/>
        </w:rPr>
        <w:t>与2020年相比，收入支出增长</w:t>
      </w:r>
      <w:r>
        <w:rPr>
          <w:rFonts w:hint="eastAsia" w:ascii="仿宋_GB2312" w:eastAsia="仿宋_GB2312"/>
          <w:sz w:val="32"/>
          <w:szCs w:val="32"/>
          <w:lang w:val="en-US" w:eastAsia="zh-CN"/>
        </w:rPr>
        <w:t>4019.03</w:t>
      </w:r>
      <w:r>
        <w:rPr>
          <w:rFonts w:hint="eastAsia" w:ascii="仿宋_GB2312" w:eastAsia="仿宋_GB2312"/>
          <w:sz w:val="32"/>
          <w:szCs w:val="32"/>
        </w:rPr>
        <w:t>万元。主要原因是</w:t>
      </w:r>
      <w:r>
        <w:rPr>
          <w:rFonts w:hint="eastAsia" w:ascii="仿宋_GB2312" w:eastAsia="仿宋_GB2312"/>
          <w:sz w:val="32"/>
          <w:szCs w:val="32"/>
          <w:lang w:eastAsia="zh-CN"/>
        </w:rPr>
        <w:t>新增综合性改革试点试验项目</w:t>
      </w:r>
      <w:r>
        <w:rPr>
          <w:rFonts w:hint="eastAsia" w:ascii="仿宋_GB2312" w:eastAsia="仿宋_GB2312"/>
          <w:sz w:val="32"/>
          <w:szCs w:val="32"/>
          <w:lang w:val="en-US" w:eastAsia="zh-CN"/>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5522.97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240.67</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4.36</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5282.3</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95.64</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240.67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人员经费支出 </w:t>
      </w:r>
      <w:r>
        <w:rPr>
          <w:rFonts w:hint="eastAsia" w:ascii="Times New Roman" w:hAnsi="Times New Roman" w:eastAsia="仿宋_GB2312" w:cs="Times New Roman"/>
          <w:sz w:val="32"/>
          <w:szCs w:val="32"/>
          <w:lang w:val="en-US" w:eastAsia="zh-CN"/>
        </w:rPr>
        <w:t>231.72</w:t>
      </w:r>
      <w:r>
        <w:rPr>
          <w:rFonts w:hint="eastAsia" w:ascii="Times New Roman" w:hAnsi="Times New Roman" w:eastAsia="仿宋_GB2312" w:cs="Times New Roman"/>
          <w:sz w:val="32"/>
          <w:szCs w:val="32"/>
        </w:rPr>
        <w:t xml:space="preserve"> 万元，占</w:t>
      </w:r>
      <w:r>
        <w:rPr>
          <w:rFonts w:hint="eastAsia" w:ascii="Times New Roman" w:hAnsi="Times New Roman" w:eastAsia="仿宋_GB2312" w:cs="Times New Roman"/>
          <w:sz w:val="32"/>
          <w:szCs w:val="32"/>
          <w:lang w:val="en-US" w:eastAsia="zh-CN"/>
        </w:rPr>
        <w:t>96.28</w:t>
      </w:r>
      <w:r>
        <w:rPr>
          <w:rFonts w:hint="eastAsia" w:ascii="Times New Roman" w:hAnsi="Times New Roman" w:eastAsia="仿宋_GB2312" w:cs="Times New Roman"/>
          <w:sz w:val="32"/>
          <w:szCs w:val="32"/>
        </w:rPr>
        <w:t xml:space="preserve"> %；公用经费支出 </w:t>
      </w:r>
      <w:r>
        <w:rPr>
          <w:rFonts w:hint="eastAsia" w:ascii="Times New Roman" w:hAnsi="Times New Roman" w:eastAsia="仿宋_GB2312" w:cs="Times New Roman"/>
          <w:sz w:val="32"/>
          <w:szCs w:val="32"/>
          <w:lang w:val="en-US" w:eastAsia="zh-CN"/>
        </w:rPr>
        <w:t>8.95</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3.72</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13.6</w:t>
      </w:r>
      <w:r>
        <w:rPr>
          <w:rFonts w:hint="eastAsia" w:ascii="仿宋_GB2312" w:eastAsia="仿宋_GB2312"/>
          <w:sz w:val="32"/>
          <w:szCs w:val="32"/>
        </w:rPr>
        <w:t>万元。比2020年减少</w:t>
      </w:r>
      <w:r>
        <w:rPr>
          <w:rFonts w:hint="eastAsia" w:ascii="仿宋_GB2312" w:eastAsia="仿宋_GB2312"/>
          <w:sz w:val="32"/>
          <w:szCs w:val="32"/>
          <w:lang w:val="en-US" w:eastAsia="zh-CN"/>
        </w:rPr>
        <w:t>6</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w:t>
      </w:r>
      <w:r>
        <w:rPr>
          <w:rFonts w:hint="eastAsia" w:ascii="Times New Roman" w:hAnsi="Times New Roman" w:eastAsia="仿宋_GB2312" w:cs="仿宋_GB2312"/>
          <w:sz w:val="32"/>
          <w:szCs w:val="32"/>
          <w:lang w:eastAsia="zh-CN"/>
        </w:rPr>
        <w:t>与</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8.5</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8.5</w:t>
      </w:r>
      <w:r>
        <w:rPr>
          <w:rFonts w:hint="eastAsia" w:ascii="仿宋_GB2312" w:eastAsia="仿宋_GB2312"/>
          <w:sz w:val="32"/>
          <w:szCs w:val="32"/>
        </w:rPr>
        <w:t>万元。</w:t>
      </w:r>
      <w:r>
        <w:rPr>
          <w:rFonts w:hint="eastAsia" w:ascii="Times New Roman" w:hAnsi="Times New Roman" w:eastAsia="仿宋_GB2312" w:cs="Times New Roman"/>
          <w:sz w:val="32"/>
          <w:szCs w:val="32"/>
        </w:rPr>
        <w:t>主要用于开展工作所需公务用车的燃料费、维修费、过路过桥费、保险费等支出。</w:t>
      </w:r>
      <w:r>
        <w:rPr>
          <w:rFonts w:hint="eastAsia" w:ascii="Times New Roman" w:hAnsi="Times New Roman" w:eastAsia="仿宋_GB2312" w:cs="Times New Roman"/>
          <w:sz w:val="32"/>
          <w:szCs w:val="32"/>
          <w:lang w:eastAsia="zh-CN"/>
        </w:rPr>
        <w:t>使用车辆为公车平台车辆。</w:t>
      </w:r>
      <w:r>
        <w:rPr>
          <w:rFonts w:hint="eastAsia" w:ascii="Times New Roman" w:hAnsi="Times New Roman" w:eastAsia="仿宋_GB2312" w:cs="Times New Roman"/>
          <w:sz w:val="32"/>
          <w:szCs w:val="32"/>
        </w:rPr>
        <w:t>公务用车购置费预算数与2020年持平，均为</w:t>
      </w:r>
      <w:r>
        <w:rPr>
          <w:rFonts w:ascii="Times New Roman" w:hAnsi="Times New Roman" w:eastAsia="仿宋_GB2312" w:cs="Times New Roman"/>
          <w:sz w:val="32"/>
          <w:szCs w:val="32"/>
        </w:rPr>
        <w:t>0</w:t>
      </w:r>
      <w:bookmarkStart w:id="0" w:name="_GoBack"/>
      <w:bookmarkEnd w:id="0"/>
      <w:r>
        <w:rPr>
          <w:rFonts w:hint="eastAsia" w:ascii="Times New Roman" w:hAnsi="Times New Roman" w:eastAsia="仿宋_GB2312" w:cs="Times New Roman"/>
          <w:sz w:val="32"/>
          <w:szCs w:val="32"/>
        </w:rPr>
        <w:t>万元。公务用车运行维护费预算数比2020年减少</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5.1</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w:t>
      </w:r>
      <w:r>
        <w:rPr>
          <w:rFonts w:hint="eastAsia" w:ascii="Times New Roman" w:hAnsi="Times New Roman" w:eastAsia="仿宋_GB2312" w:cs="Times New Roman"/>
          <w:sz w:val="32"/>
          <w:szCs w:val="32"/>
          <w:lang w:val="en-US" w:eastAsia="zh-CN"/>
        </w:rPr>
        <w:t>4万</w:t>
      </w:r>
      <w:r>
        <w:rPr>
          <w:rFonts w:hint="eastAsia" w:ascii="Times New Roman" w:hAnsi="Times New Roman" w:eastAsia="仿宋_GB2312" w:cs="Times New Roman"/>
          <w:sz w:val="32"/>
          <w:szCs w:val="32"/>
        </w:rPr>
        <w:t>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2021</w:t>
      </w:r>
      <w:r>
        <w:rPr>
          <w:rFonts w:ascii="Times New Roman" w:hAnsi="Times New Roman" w:eastAsia="仿宋_GB2312" w:cs="Times New Roman"/>
          <w:color w:val="000000"/>
          <w:sz w:val="32"/>
          <w:szCs w:val="32"/>
          <w:highlight w:val="none"/>
        </w:rPr>
        <w:t>年府性基金预算支出年初预算为</w:t>
      </w:r>
      <w:r>
        <w:rPr>
          <w:rFonts w:hint="eastAsia" w:ascii="Times New Roman" w:hAnsi="Times New Roman" w:eastAsia="仿宋_GB2312" w:cs="Times New Roman"/>
          <w:color w:val="000000"/>
          <w:sz w:val="32"/>
          <w:szCs w:val="32"/>
          <w:highlight w:val="none"/>
          <w:lang w:val="en-US" w:eastAsia="zh-CN"/>
        </w:rPr>
        <w:t>2945</w:t>
      </w:r>
      <w:r>
        <w:rPr>
          <w:rFonts w:ascii="Times New Roman" w:hAnsi="Times New Roman" w:eastAsia="仿宋_GB2312" w:cs="Times New Roman"/>
          <w:color w:val="000000"/>
          <w:sz w:val="32"/>
          <w:szCs w:val="32"/>
          <w:highlight w:val="none"/>
        </w:rPr>
        <w:t>万元。支出具体情况如下：</w:t>
      </w:r>
      <w:r>
        <w:rPr>
          <w:rFonts w:hint="eastAsia" w:ascii="Times New Roman" w:hAnsi="Times New Roman" w:eastAsia="仿宋_GB2312" w:cs="Times New Roman"/>
          <w:color w:val="000000"/>
          <w:sz w:val="32"/>
          <w:szCs w:val="32"/>
          <w:highlight w:val="none"/>
          <w:lang w:eastAsia="zh-CN"/>
        </w:rPr>
        <w:t>扶持村集体经济</w:t>
      </w:r>
      <w:r>
        <w:rPr>
          <w:rFonts w:hint="eastAsia" w:ascii="仿宋_GB2312" w:eastAsia="仿宋_GB2312"/>
          <w:sz w:val="32"/>
          <w:szCs w:val="32"/>
          <w:highlight w:val="none"/>
        </w:rPr>
        <w:t>项目</w:t>
      </w:r>
      <w:r>
        <w:rPr>
          <w:rFonts w:hint="eastAsia" w:ascii="仿宋_GB2312" w:eastAsia="仿宋_GB2312"/>
          <w:sz w:val="32"/>
          <w:szCs w:val="32"/>
          <w:highlight w:val="none"/>
          <w:lang w:val="en-US" w:eastAsia="zh-CN"/>
        </w:rPr>
        <w:t>1125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农村公益事业</w:t>
      </w:r>
      <w:r>
        <w:rPr>
          <w:rFonts w:hint="eastAsia" w:ascii="仿宋_GB2312" w:eastAsia="仿宋_GB2312"/>
          <w:sz w:val="32"/>
          <w:szCs w:val="32"/>
          <w:highlight w:val="none"/>
        </w:rPr>
        <w:t>项目</w:t>
      </w:r>
      <w:r>
        <w:rPr>
          <w:rFonts w:hint="eastAsia" w:ascii="仿宋_GB2312" w:eastAsia="仿宋_GB2312"/>
          <w:sz w:val="32"/>
          <w:szCs w:val="32"/>
          <w:highlight w:val="none"/>
          <w:lang w:val="en-US" w:eastAsia="zh-CN"/>
        </w:rPr>
        <w:t>1820</w:t>
      </w:r>
      <w:r>
        <w:rPr>
          <w:rFonts w:hint="eastAsia" w:ascii="仿宋_GB2312" w:eastAsia="仿宋_GB2312"/>
          <w:sz w:val="32"/>
          <w:szCs w:val="32"/>
          <w:highlight w:val="none"/>
        </w:rPr>
        <w:t>万元</w:t>
      </w:r>
      <w:r>
        <w:rPr>
          <w:rFonts w:ascii="Times New Roman" w:hAnsi="Times New Roman" w:eastAsia="仿宋_GB2312" w:cs="Times New Roman"/>
          <w:color w:val="000000"/>
          <w:sz w:val="32"/>
          <w:szCs w:val="32"/>
          <w:highlight w:val="none"/>
        </w:rPr>
        <w:t>。</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240.67</w:t>
      </w:r>
      <w:r>
        <w:rPr>
          <w:rFonts w:hint="eastAsia" w:ascii="仿宋_GB2312" w:eastAsia="仿宋_GB2312"/>
          <w:sz w:val="32"/>
          <w:szCs w:val="32"/>
        </w:rPr>
        <w:t>万元，主要保障机关人员工资发放、机构正常运转及正常履职需要。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2021年，我单位拟组织对</w:t>
      </w:r>
      <w:r>
        <w:rPr>
          <w:rFonts w:hint="eastAsia" w:ascii="仿宋_GB2312" w:eastAsia="仿宋_GB2312"/>
          <w:sz w:val="32"/>
          <w:szCs w:val="32"/>
          <w:lang w:eastAsia="zh-CN"/>
        </w:rPr>
        <w:t>村集体经济组织补助</w:t>
      </w:r>
      <w:r>
        <w:rPr>
          <w:rFonts w:hint="eastAsia" w:ascii="仿宋_GB2312" w:eastAsia="仿宋_GB2312"/>
          <w:sz w:val="32"/>
          <w:szCs w:val="32"/>
        </w:rPr>
        <w:t>、对村级公益事业建设的补助等</w:t>
      </w:r>
      <w:r>
        <w:rPr>
          <w:rFonts w:hint="eastAsia" w:ascii="仿宋_GB2312" w:eastAsia="仿宋_GB2312"/>
          <w:sz w:val="32"/>
          <w:szCs w:val="32"/>
          <w:lang w:val="en-US" w:eastAsia="zh-CN"/>
        </w:rPr>
        <w:t>2</w:t>
      </w:r>
      <w:r>
        <w:rPr>
          <w:rFonts w:hint="eastAsia" w:ascii="仿宋_GB2312" w:eastAsia="仿宋_GB2312"/>
          <w:sz w:val="32"/>
          <w:szCs w:val="32"/>
        </w:rPr>
        <w:t>个项目进行预算绩效评价，涉及资金</w:t>
      </w:r>
      <w:r>
        <w:rPr>
          <w:rFonts w:hint="eastAsia" w:ascii="仿宋_GB2312" w:eastAsia="仿宋_GB2312"/>
          <w:sz w:val="32"/>
          <w:szCs w:val="32"/>
          <w:lang w:val="en-US" w:eastAsia="zh-CN"/>
        </w:rPr>
        <w:t>8200</w:t>
      </w:r>
      <w:r>
        <w:rPr>
          <w:rFonts w:hint="eastAsia" w:ascii="仿宋_GB2312" w:eastAsia="仿宋_GB2312"/>
          <w:sz w:val="32"/>
          <w:szCs w:val="32"/>
        </w:rPr>
        <w:t xml:space="preserve"> 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sz w:val="32"/>
          <w:szCs w:val="32"/>
          <w:highlight w:val="yellow"/>
        </w:rPr>
      </w:pPr>
      <w:r>
        <w:rPr>
          <w:rFonts w:hint="eastAsia" w:ascii="仿宋_GB2312" w:eastAsia="仿宋_GB2312"/>
          <w:sz w:val="32"/>
          <w:szCs w:val="32"/>
        </w:rPr>
        <w:t>2020年期末，我单位共有车辆</w:t>
      </w:r>
      <w:r>
        <w:rPr>
          <w:rFonts w:hint="eastAsia" w:ascii="仿宋_GB2312" w:eastAsia="仿宋_GB2312"/>
          <w:color w:val="000000"/>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辆、一般执法执勤车辆</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辆，其他用车主要是离退休干部用车</w:t>
      </w:r>
      <w:r>
        <w:rPr>
          <w:rFonts w:hint="eastAsia" w:ascii="仿宋_GB2312" w:eastAsia="仿宋_GB2312"/>
          <w:sz w:val="32"/>
          <w:szCs w:val="32"/>
          <w:lang w:val="en-US" w:eastAsia="zh-CN"/>
        </w:rPr>
        <w:t>0</w:t>
      </w:r>
      <w:r>
        <w:rPr>
          <w:rFonts w:hint="eastAsia" w:ascii="仿宋_GB2312" w:eastAsia="仿宋_GB2312"/>
          <w:sz w:val="32"/>
          <w:szCs w:val="32"/>
        </w:rPr>
        <w:t>辆、应急保障车辆</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我单位负责的专项转移支付项目共有</w:t>
      </w:r>
      <w:r>
        <w:rPr>
          <w:rFonts w:hint="eastAsia" w:ascii="仿宋_GB2312" w:eastAsia="仿宋_GB2312"/>
          <w:sz w:val="32"/>
          <w:szCs w:val="32"/>
          <w:lang w:val="en-US" w:eastAsia="zh-CN"/>
        </w:rPr>
        <w:t>2</w:t>
      </w:r>
      <w:r>
        <w:rPr>
          <w:rFonts w:hint="eastAsia" w:ascii="仿宋_GB2312" w:eastAsia="仿宋_GB2312"/>
          <w:sz w:val="32"/>
          <w:szCs w:val="32"/>
        </w:rPr>
        <w:t>项，主要是：</w:t>
      </w:r>
      <w:r>
        <w:rPr>
          <w:rFonts w:hint="eastAsia" w:ascii="仿宋_GB2312" w:eastAsia="仿宋_GB2312"/>
          <w:sz w:val="32"/>
          <w:szCs w:val="32"/>
          <w:lang w:eastAsia="zh-CN"/>
        </w:rPr>
        <w:t>农村公益事业财政奖补中央资金</w:t>
      </w:r>
      <w:r>
        <w:rPr>
          <w:rFonts w:hint="eastAsia" w:ascii="仿宋_GB2312" w:eastAsia="仿宋_GB2312"/>
          <w:sz w:val="32"/>
          <w:szCs w:val="32"/>
        </w:rPr>
        <w:t>项目</w:t>
      </w:r>
      <w:r>
        <w:rPr>
          <w:rFonts w:hint="eastAsia" w:ascii="仿宋_GB2312" w:eastAsia="仿宋_GB2312"/>
          <w:sz w:val="32"/>
          <w:szCs w:val="32"/>
          <w:lang w:val="en-US" w:eastAsia="zh-CN"/>
        </w:rPr>
        <w:t>863</w:t>
      </w:r>
      <w:r>
        <w:rPr>
          <w:rFonts w:hint="eastAsia" w:ascii="仿宋_GB2312" w:eastAsia="仿宋_GB2312"/>
          <w:sz w:val="32"/>
          <w:szCs w:val="32"/>
        </w:rPr>
        <w:t>万元；</w:t>
      </w:r>
      <w:r>
        <w:rPr>
          <w:rFonts w:hint="eastAsia" w:ascii="仿宋_GB2312" w:eastAsia="仿宋_GB2312"/>
          <w:sz w:val="32"/>
          <w:szCs w:val="32"/>
          <w:lang w:eastAsia="zh-CN"/>
        </w:rPr>
        <w:t>美丽乡村建设中央资金</w:t>
      </w:r>
      <w:r>
        <w:rPr>
          <w:rFonts w:hint="eastAsia" w:ascii="仿宋_GB2312" w:eastAsia="仿宋_GB2312"/>
          <w:sz w:val="32"/>
          <w:szCs w:val="32"/>
        </w:rPr>
        <w:t>项目</w:t>
      </w:r>
      <w:r>
        <w:rPr>
          <w:rFonts w:hint="eastAsia" w:ascii="仿宋_GB2312" w:eastAsia="仿宋_GB2312"/>
          <w:sz w:val="32"/>
          <w:szCs w:val="32"/>
          <w:lang w:val="en-US" w:eastAsia="zh-CN"/>
        </w:rPr>
        <w:t>427</w:t>
      </w:r>
      <w:r>
        <w:rPr>
          <w:rFonts w:hint="eastAsia" w:ascii="仿宋_GB2312" w:eastAsia="仿宋_GB2312"/>
          <w:sz w:val="32"/>
          <w:szCs w:val="32"/>
        </w:rPr>
        <w:t>万元等。</w:t>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ascii="仿宋_GB2312" w:hAnsi="宋体" w:eastAsia="仿宋_GB2312"/>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9067313">
    <w:nsid w:val="10A23AB1"/>
    <w:multiLevelType w:val="multilevel"/>
    <w:tmpl w:val="10A23AB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6866523">
    <w:nsid w:val="268E665B"/>
    <w:multiLevelType w:val="singleLevel"/>
    <w:tmpl w:val="268E665B"/>
    <w:lvl w:ilvl="0" w:tentative="1">
      <w:start w:val="6"/>
      <w:numFmt w:val="chineseCounting"/>
      <w:suff w:val="nothing"/>
      <w:lvlText w:val="%1、"/>
      <w:lvlJc w:val="left"/>
      <w:rPr>
        <w:rFonts w:hint="eastAsia"/>
      </w:rPr>
    </w:lvl>
  </w:abstractNum>
  <w:num w:numId="1">
    <w:abstractNumId w:val="279067313"/>
  </w:num>
  <w:num w:numId="2">
    <w:abstractNumId w:val="6468665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pPr>
  </w:style>
  <w:style w:type="character" w:customStyle="1" w:styleId="7">
    <w:name w:val="页眉 Char Char"/>
    <w:basedOn w:val="5"/>
    <w:link w:val="4"/>
    <w:uiPriority w:val="99"/>
    <w:rPr>
      <w:sz w:val="18"/>
      <w:szCs w:val="18"/>
    </w:rPr>
  </w:style>
  <w:style w:type="character" w:customStyle="1" w:styleId="8">
    <w:name w:val="页脚 Char Char"/>
    <w:basedOn w:val="5"/>
    <w:link w:val="3"/>
    <w:uiPriority w:val="99"/>
    <w:rPr>
      <w:sz w:val="18"/>
      <w:szCs w:val="18"/>
    </w:rPr>
  </w:style>
  <w:style w:type="character" w:customStyle="1" w:styleId="9">
    <w:name w:val="批注框文本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2804</Words>
  <Characters>3048</Characters>
  <Lines>21</Lines>
  <Paragraphs>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2022-08-31T09:58:57Z</dcterms:modified>
  <dc:title>邓州市2021年基层财务管理局单位预算基本情况说明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F02C8FD229824A47ACC26F5DA2EAF79C</vt:lpwstr>
  </property>
</Properties>
</file>