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w w:val="90"/>
          <w:sz w:val="44"/>
          <w:szCs w:val="32"/>
        </w:rPr>
      </w:pPr>
      <w:r>
        <w:rPr>
          <w:rFonts w:hint="eastAsia" w:ascii="方正小标宋简体" w:hAnsi="黑体" w:eastAsia="方正小标宋简体"/>
          <w:w w:val="90"/>
          <w:sz w:val="44"/>
          <w:szCs w:val="32"/>
        </w:rPr>
        <w:t>邓州市2021年</w:t>
      </w:r>
      <w:r>
        <w:rPr>
          <w:rFonts w:hint="eastAsia" w:ascii="方正小标宋简体" w:hAnsi="黑体" w:eastAsia="方正小标宋简体"/>
          <w:w w:val="90"/>
          <w:sz w:val="44"/>
          <w:szCs w:val="32"/>
          <w:lang w:val="en-US" w:eastAsia="zh-CN"/>
        </w:rPr>
        <w:t>文化艺术学校</w:t>
      </w:r>
      <w:r>
        <w:rPr>
          <w:rFonts w:hint="eastAsia" w:ascii="方正小标宋简体" w:hAnsi="黑体" w:eastAsia="方正小标宋简体"/>
          <w:w w:val="90"/>
          <w:sz w:val="44"/>
          <w:szCs w:val="32"/>
        </w:rPr>
        <w:t>单位预算</w:t>
      </w:r>
    </w:p>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ascii="黑体" w:eastAsia="黑体" w:hAnsiTheme="majorEastAsia"/>
          <w:sz w:val="32"/>
          <w:szCs w:val="32"/>
        </w:rPr>
      </w:pPr>
      <w:r>
        <w:rPr>
          <w:rFonts w:hint="eastAsia" w:ascii="黑体" w:eastAsia="黑体" w:hAnsiTheme="majorEastAsia"/>
          <w:sz w:val="32"/>
          <w:szCs w:val="32"/>
        </w:rPr>
        <w:t>第一部分  邓州市</w:t>
      </w:r>
      <w:r>
        <w:rPr>
          <w:rFonts w:hint="eastAsia" w:ascii="黑体" w:eastAsia="黑体" w:hAnsiTheme="majorEastAsia"/>
          <w:sz w:val="32"/>
          <w:szCs w:val="32"/>
          <w:lang w:val="en-US" w:eastAsia="zh-CN"/>
        </w:rPr>
        <w:t>文化艺术学校</w:t>
      </w:r>
      <w:r>
        <w:rPr>
          <w:rFonts w:hint="eastAsia" w:ascii="黑体" w:eastAsia="黑体" w:hAnsiTheme="majorEastAsia"/>
          <w:sz w:val="32"/>
          <w:szCs w:val="32"/>
        </w:rPr>
        <w:t>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 邓州市</w:t>
      </w:r>
      <w:r>
        <w:rPr>
          <w:rFonts w:hint="eastAsia" w:ascii="黑体" w:eastAsia="黑体" w:hAnsiTheme="majorEastAsia"/>
          <w:sz w:val="32"/>
          <w:szCs w:val="32"/>
          <w:lang w:val="en-US" w:eastAsia="zh-CN"/>
        </w:rPr>
        <w:t>文化艺术学校</w:t>
      </w:r>
      <w:r>
        <w:rPr>
          <w:rFonts w:hint="eastAsia" w:ascii="黑体" w:eastAsia="黑体" w:hAnsiTheme="majorEastAsia"/>
          <w:sz w:val="32"/>
          <w:szCs w:val="32"/>
        </w:rPr>
        <w:t>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snapToGrid w:val="0"/>
        <w:spacing w:line="360" w:lineRule="auto"/>
        <w:ind w:firstLine="425" w:firstLineChars="133"/>
        <w:rPr>
          <w:rFonts w:ascii="仿宋_GB2312" w:eastAsia="仿宋_GB2312" w:hAnsiTheme="majorEastAsia"/>
          <w:sz w:val="28"/>
          <w:szCs w:val="28"/>
        </w:rPr>
      </w:pPr>
      <w:r>
        <w:rPr>
          <w:rFonts w:hint="eastAsia" w:ascii="仿宋_GB2312" w:eastAsia="仿宋_GB2312" w:hAnsiTheme="majorEastAsia"/>
          <w:sz w:val="32"/>
          <w:szCs w:val="32"/>
        </w:rPr>
        <w:t>八、政府性基金预算支出情况表</w:t>
      </w:r>
    </w:p>
    <w:p>
      <w:pPr>
        <w:snapToGrid w:val="0"/>
        <w:spacing w:line="360" w:lineRule="auto"/>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w:t>
      </w:r>
      <w:r>
        <w:rPr>
          <w:rFonts w:hint="eastAsia" w:ascii="黑体" w:eastAsia="黑体" w:hAnsiTheme="majorEastAsia"/>
          <w:sz w:val="32"/>
          <w:szCs w:val="32"/>
          <w:lang w:val="en-US" w:eastAsia="zh-CN"/>
        </w:rPr>
        <w:t>文化艺术学校</w:t>
      </w:r>
      <w:r>
        <w:rPr>
          <w:rFonts w:hint="eastAsia" w:ascii="黑体" w:eastAsia="黑体" w:hAnsiTheme="majorEastAsia"/>
          <w:sz w:val="32"/>
          <w:szCs w:val="32"/>
        </w:rPr>
        <w:t>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ind w:firstLine="566" w:firstLineChars="177"/>
        <w:rPr>
          <w:rFonts w:ascii="仿宋_GB2312" w:eastAsia="仿宋_GB2312"/>
          <w:sz w:val="32"/>
          <w:szCs w:val="32"/>
        </w:rPr>
      </w:pPr>
      <w:r>
        <w:rPr>
          <w:rFonts w:hint="eastAsia" w:ascii="仿宋_GB2312" w:eastAsia="仿宋_GB2312"/>
          <w:sz w:val="32"/>
          <w:szCs w:val="32"/>
        </w:rPr>
        <w:t>贯彻党的文艺和教育方针，为全市培养群众文化干部和专业文艺骨干；为全市各专业艺术表演团体培养输送人才；继续挖掘研究我市传统戏曲艺术精华，弘扬戏曲文化；为部分中小学校培养艺术师资；向艺术类高、中等院校提供生源；配合教学、排演实验性剧（节）目</w:t>
      </w:r>
      <w:r>
        <w:rPr>
          <w:rFonts w:hint="eastAsia" w:ascii="仿宋_GB2312" w:eastAsia="仿宋_GB2312"/>
          <w:sz w:val="32"/>
          <w:szCs w:val="32"/>
          <w:lang w:eastAsia="zh-CN"/>
        </w:rPr>
        <w:t>。</w:t>
      </w:r>
    </w:p>
    <w:p>
      <w:pPr>
        <w:ind w:firstLine="566" w:firstLineChars="177"/>
        <w:rPr>
          <w:rFonts w:ascii="仿宋_GB2312" w:eastAsia="仿宋_GB2312"/>
          <w:sz w:val="32"/>
          <w:szCs w:val="32"/>
        </w:rPr>
      </w:pPr>
    </w:p>
    <w:p>
      <w:pPr>
        <w:ind w:firstLine="566" w:firstLineChars="177"/>
        <w:rPr>
          <w:rFonts w:ascii="黑体" w:eastAsia="黑体"/>
          <w:sz w:val="32"/>
          <w:szCs w:val="32"/>
        </w:rPr>
      </w:pPr>
      <w:r>
        <w:rPr>
          <w:rFonts w:hint="eastAsia" w:ascii="黑体" w:eastAsia="黑体"/>
          <w:sz w:val="32"/>
          <w:szCs w:val="32"/>
        </w:rPr>
        <w:t>二、单位预算构成情况</w:t>
      </w:r>
    </w:p>
    <w:p>
      <w:pPr>
        <w:ind w:firstLine="566" w:firstLineChars="177"/>
        <w:rPr>
          <w:rFonts w:ascii="仿宋_GB2312" w:eastAsia="仿宋_GB2312"/>
          <w:sz w:val="32"/>
          <w:szCs w:val="32"/>
        </w:rPr>
      </w:pPr>
      <w:r>
        <w:rPr>
          <w:rFonts w:hint="eastAsia" w:ascii="仿宋_GB2312" w:eastAsia="仿宋_GB2312"/>
          <w:sz w:val="32"/>
          <w:szCs w:val="32"/>
        </w:rPr>
        <w:t>邓州市</w:t>
      </w:r>
      <w:r>
        <w:rPr>
          <w:rFonts w:hint="eastAsia" w:ascii="仿宋_GB2312" w:eastAsia="仿宋_GB2312"/>
          <w:sz w:val="32"/>
          <w:szCs w:val="32"/>
          <w:lang w:val="en-US" w:eastAsia="zh-CN"/>
        </w:rPr>
        <w:t>文化艺术学校</w:t>
      </w:r>
      <w:r>
        <w:rPr>
          <w:rFonts w:hint="eastAsia" w:ascii="仿宋_GB2312" w:eastAsia="仿宋_GB2312"/>
          <w:sz w:val="32"/>
          <w:szCs w:val="32"/>
          <w:lang w:eastAsia="zh-CN"/>
        </w:rPr>
        <w:t>单位</w:t>
      </w:r>
      <w:r>
        <w:rPr>
          <w:rFonts w:hint="eastAsia" w:ascii="仿宋_GB2312" w:eastAsia="仿宋_GB2312"/>
          <w:sz w:val="32"/>
          <w:szCs w:val="32"/>
        </w:rPr>
        <w:t>预算包括</w:t>
      </w:r>
      <w:r>
        <w:rPr>
          <w:rFonts w:hint="eastAsia" w:ascii="仿宋_GB2312" w:eastAsia="仿宋_GB2312"/>
          <w:sz w:val="32"/>
          <w:szCs w:val="32"/>
          <w:lang w:eastAsia="zh-CN"/>
        </w:rPr>
        <w:t>：</w:t>
      </w:r>
      <w:r>
        <w:rPr>
          <w:rFonts w:hint="eastAsia" w:ascii="仿宋_GB2312" w:eastAsia="仿宋_GB2312"/>
          <w:sz w:val="32"/>
          <w:szCs w:val="32"/>
          <w:lang w:val="en-US" w:eastAsia="zh-CN"/>
        </w:rPr>
        <w:t>党建办、教职员工办公室、非遗办和财务室</w:t>
      </w:r>
      <w:r>
        <w:rPr>
          <w:rFonts w:hint="eastAsia" w:ascii="仿宋_GB2312" w:eastAsia="仿宋_GB2312"/>
          <w:sz w:val="32"/>
          <w:szCs w:val="32"/>
          <w:lang w:eastAsia="zh-CN"/>
        </w:rPr>
        <w:t>的预算。</w:t>
      </w:r>
    </w:p>
    <w:p>
      <w:pPr>
        <w:rPr>
          <w:rFonts w:ascii="仿宋_GB2312" w:eastAsia="仿宋_GB2312"/>
          <w:sz w:val="32"/>
          <w:szCs w:val="32"/>
        </w:rPr>
      </w:pPr>
    </w:p>
    <w:p>
      <w:pPr>
        <w:jc w:val="center"/>
        <w:rPr>
          <w:rFonts w:hint="eastAsia" w:ascii="黑体" w:eastAsia="黑体" w:hAnsiTheme="majorEastAsia"/>
          <w:sz w:val="32"/>
          <w:szCs w:val="32"/>
        </w:rPr>
      </w:pPr>
    </w:p>
    <w:p>
      <w:pPr>
        <w:jc w:val="center"/>
        <w:rPr>
          <w:rFonts w:hint="eastAsia" w:ascii="黑体" w:eastAsia="黑体" w:hAnsiTheme="majorEastAsia"/>
          <w:sz w:val="32"/>
          <w:szCs w:val="32"/>
        </w:rPr>
      </w:pPr>
    </w:p>
    <w:p>
      <w:pPr>
        <w:jc w:val="center"/>
        <w:rPr>
          <w:rFonts w:hint="eastAsia" w:ascii="黑体" w:eastAsia="黑体" w:hAnsiTheme="majorEastAsia"/>
          <w:sz w:val="32"/>
          <w:szCs w:val="32"/>
        </w:rPr>
      </w:pPr>
    </w:p>
    <w:p>
      <w:pPr>
        <w:jc w:val="center"/>
        <w:rPr>
          <w:rFonts w:hint="eastAsia" w:ascii="黑体" w:eastAsia="黑体" w:hAnsiTheme="majorEastAsia"/>
          <w:sz w:val="32"/>
          <w:szCs w:val="32"/>
        </w:rPr>
      </w:pPr>
    </w:p>
    <w:p>
      <w:pPr>
        <w:jc w:val="center"/>
        <w:rPr>
          <w:rFonts w:hint="eastAsia" w:ascii="黑体" w:eastAsia="黑体" w:hAnsiTheme="majorEastAsia"/>
          <w:sz w:val="32"/>
          <w:szCs w:val="32"/>
        </w:rPr>
      </w:pPr>
    </w:p>
    <w:p>
      <w:pPr>
        <w:jc w:val="center"/>
        <w:rPr>
          <w:rFonts w:hint="eastAsia" w:ascii="黑体" w:eastAsia="黑体" w:hAnsiTheme="majorEastAsia"/>
          <w:sz w:val="32"/>
          <w:szCs w:val="32"/>
        </w:rPr>
      </w:pPr>
    </w:p>
    <w:p>
      <w:pPr>
        <w:jc w:val="center"/>
        <w:rPr>
          <w:rFonts w:hint="eastAsia" w:ascii="黑体" w:eastAsia="黑体" w:hAnsiTheme="majorEastAsia"/>
          <w:sz w:val="32"/>
          <w:szCs w:val="32"/>
        </w:rPr>
      </w:pPr>
    </w:p>
    <w:p>
      <w:pPr>
        <w:jc w:val="center"/>
        <w:rPr>
          <w:rFonts w:hint="eastAsia" w:ascii="黑体" w:eastAsia="黑体" w:hAnsiTheme="majorEastAsia"/>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w:t>
      </w:r>
      <w:r>
        <w:rPr>
          <w:rFonts w:hint="eastAsia" w:ascii="黑体" w:eastAsia="黑体" w:hAnsiTheme="majorEastAsia"/>
          <w:sz w:val="32"/>
          <w:szCs w:val="32"/>
          <w:lang w:val="en-US" w:eastAsia="zh-CN"/>
        </w:rPr>
        <w:t>文化艺术学校</w:t>
      </w:r>
      <w:r>
        <w:rPr>
          <w:rFonts w:hint="eastAsia" w:ascii="黑体" w:eastAsia="黑体" w:hAnsiTheme="majorEastAsia"/>
          <w:sz w:val="32"/>
          <w:szCs w:val="32"/>
        </w:rPr>
        <w:t>2021年单位预算情况说明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w:t>
      </w:r>
      <w:r>
        <w:rPr>
          <w:rFonts w:hint="eastAsia" w:ascii="仿宋_GB2312" w:eastAsia="仿宋_GB2312"/>
          <w:sz w:val="32"/>
          <w:szCs w:val="32"/>
          <w:lang w:val="en-US" w:eastAsia="zh-CN"/>
        </w:rPr>
        <w:t>84.57</w:t>
      </w:r>
      <w:r>
        <w:rPr>
          <w:rFonts w:hint="eastAsia" w:ascii="仿宋_GB2312" w:eastAsia="仿宋_GB2312"/>
          <w:sz w:val="32"/>
          <w:szCs w:val="32"/>
        </w:rPr>
        <w:t>万元，支出总计</w:t>
      </w:r>
      <w:r>
        <w:rPr>
          <w:rFonts w:hint="eastAsia" w:ascii="仿宋_GB2312" w:eastAsia="仿宋_GB2312"/>
          <w:sz w:val="32"/>
          <w:szCs w:val="32"/>
          <w:lang w:val="en-US" w:eastAsia="zh-CN"/>
        </w:rPr>
        <w:t>84.57</w:t>
      </w:r>
      <w:r>
        <w:rPr>
          <w:rFonts w:hint="eastAsia" w:ascii="仿宋_GB2312" w:eastAsia="仿宋_GB2312"/>
          <w:sz w:val="32"/>
          <w:szCs w:val="32"/>
        </w:rPr>
        <w:t>万元，与2020年相比，收入、支出各增长</w:t>
      </w:r>
      <w:r>
        <w:rPr>
          <w:rFonts w:hint="eastAsia" w:ascii="仿宋_GB2312" w:eastAsia="仿宋_GB2312"/>
          <w:sz w:val="32"/>
          <w:szCs w:val="32"/>
          <w:lang w:val="en-US" w:eastAsia="zh-CN"/>
        </w:rPr>
        <w:t>0.64</w:t>
      </w:r>
      <w:r>
        <w:rPr>
          <w:rFonts w:hint="eastAsia" w:ascii="仿宋_GB2312" w:eastAsia="仿宋_GB2312"/>
          <w:sz w:val="32"/>
          <w:szCs w:val="32"/>
        </w:rPr>
        <w:t>万元。主要原因是：</w:t>
      </w:r>
      <w:r>
        <w:rPr>
          <w:rFonts w:hint="eastAsia" w:ascii="仿宋_GB2312" w:eastAsia="仿宋_GB2312"/>
          <w:sz w:val="32"/>
          <w:szCs w:val="32"/>
          <w:lang w:val="en-US" w:eastAsia="zh-CN"/>
        </w:rPr>
        <w:t>人员工资增加</w:t>
      </w:r>
      <w:r>
        <w:rPr>
          <w:rFonts w:hint="eastAsia" w:eastAsia="仿宋_GB2312"/>
          <w:sz w:val="32"/>
          <w:szCs w:val="32"/>
        </w:rPr>
        <w:t>。</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hint="eastAsia" w:ascii="仿宋_GB2312" w:eastAsia="仿宋_GB2312"/>
          <w:sz w:val="32"/>
          <w:szCs w:val="32"/>
          <w:lang w:eastAsia="zh-CN"/>
        </w:rPr>
      </w:pPr>
      <w:r>
        <w:rPr>
          <w:rFonts w:hint="eastAsia" w:ascii="仿宋_GB2312" w:eastAsia="仿宋_GB2312"/>
          <w:sz w:val="32"/>
          <w:szCs w:val="32"/>
        </w:rPr>
        <w:t>2021年收入预算</w:t>
      </w:r>
      <w:r>
        <w:rPr>
          <w:rFonts w:hint="eastAsia" w:ascii="仿宋_GB2312" w:eastAsia="仿宋_GB2312"/>
          <w:sz w:val="32"/>
          <w:szCs w:val="32"/>
          <w:lang w:val="en-US" w:eastAsia="zh-CN"/>
        </w:rPr>
        <w:t>84.57</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84.57</w:t>
      </w:r>
      <w:r>
        <w:rPr>
          <w:rFonts w:hint="eastAsia" w:ascii="仿宋_GB2312" w:eastAsia="仿宋_GB2312"/>
          <w:sz w:val="32"/>
          <w:szCs w:val="32"/>
        </w:rPr>
        <w:t>万元，政府性基金收入</w:t>
      </w:r>
      <w:r>
        <w:rPr>
          <w:rFonts w:hint="eastAsia" w:ascii="仿宋_GB2312" w:eastAsia="仿宋_GB2312"/>
          <w:sz w:val="32"/>
          <w:szCs w:val="32"/>
          <w:lang w:val="en-US" w:eastAsia="zh-CN"/>
        </w:rPr>
        <w:t>0</w:t>
      </w:r>
      <w:r>
        <w:rPr>
          <w:rFonts w:hint="eastAsia" w:ascii="仿宋_GB2312" w:eastAsia="仿宋_GB2312"/>
          <w:sz w:val="32"/>
          <w:szCs w:val="32"/>
        </w:rPr>
        <w:t>万元，国有资本经营预算收入</w:t>
      </w:r>
      <w:r>
        <w:rPr>
          <w:rFonts w:hint="eastAsia" w:ascii="仿宋_GB2312" w:eastAsia="仿宋_GB2312"/>
          <w:sz w:val="32"/>
          <w:szCs w:val="32"/>
          <w:lang w:val="en-US" w:eastAsia="zh-CN"/>
        </w:rPr>
        <w:t>0</w:t>
      </w:r>
      <w:r>
        <w:rPr>
          <w:rFonts w:hint="eastAsia" w:ascii="仿宋_GB2312" w:eastAsia="仿宋_GB2312"/>
          <w:sz w:val="32"/>
          <w:szCs w:val="32"/>
        </w:rPr>
        <w:t>万元，财政专户管理资金收入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w:t>
      </w:r>
      <w:r>
        <w:rPr>
          <w:rFonts w:hint="eastAsia" w:ascii="仿宋_GB2312" w:eastAsia="仿宋_GB2312"/>
          <w:sz w:val="32"/>
          <w:szCs w:val="32"/>
          <w:lang w:val="en-US" w:eastAsia="zh-CN"/>
        </w:rPr>
        <w:t>84.57</w:t>
      </w:r>
      <w:r>
        <w:rPr>
          <w:rFonts w:hint="eastAsia" w:ascii="仿宋_GB2312" w:eastAsia="仿宋_GB2312"/>
          <w:sz w:val="32"/>
          <w:szCs w:val="32"/>
        </w:rPr>
        <w:t>万元，其中：基本支出</w:t>
      </w:r>
      <w:r>
        <w:rPr>
          <w:rFonts w:hint="eastAsia" w:ascii="仿宋_GB2312" w:eastAsia="仿宋_GB2312"/>
          <w:sz w:val="32"/>
          <w:szCs w:val="32"/>
          <w:lang w:val="en-US" w:eastAsia="zh-CN"/>
        </w:rPr>
        <w:t>78.72</w:t>
      </w:r>
      <w:r>
        <w:rPr>
          <w:rFonts w:hint="eastAsia" w:ascii="仿宋_GB2312" w:eastAsia="仿宋_GB2312"/>
          <w:sz w:val="32"/>
          <w:szCs w:val="32"/>
        </w:rPr>
        <w:t>万元，占年度计划的</w:t>
      </w:r>
      <w:r>
        <w:rPr>
          <w:rFonts w:hint="eastAsia" w:ascii="仿宋_GB2312" w:eastAsia="仿宋_GB2312"/>
          <w:sz w:val="32"/>
          <w:szCs w:val="32"/>
          <w:lang w:val="en-US" w:eastAsia="zh-CN"/>
        </w:rPr>
        <w:t>93.08</w:t>
      </w:r>
      <w:r>
        <w:rPr>
          <w:rFonts w:hint="eastAsia" w:ascii="仿宋_GB2312" w:eastAsia="仿宋_GB2312"/>
          <w:sz w:val="32"/>
          <w:szCs w:val="32"/>
        </w:rPr>
        <w:t>%；项目支出</w:t>
      </w:r>
      <w:r>
        <w:rPr>
          <w:rFonts w:hint="eastAsia" w:ascii="仿宋_GB2312" w:eastAsia="仿宋_GB2312"/>
          <w:sz w:val="32"/>
          <w:szCs w:val="32"/>
          <w:lang w:val="en-US" w:eastAsia="zh-CN"/>
        </w:rPr>
        <w:t>5.85</w:t>
      </w:r>
      <w:r>
        <w:rPr>
          <w:rFonts w:hint="eastAsia" w:ascii="仿宋_GB2312" w:eastAsia="仿宋_GB2312"/>
          <w:sz w:val="32"/>
          <w:szCs w:val="32"/>
        </w:rPr>
        <w:t>万元，占年度计划的</w:t>
      </w:r>
      <w:r>
        <w:rPr>
          <w:rFonts w:hint="eastAsia" w:ascii="仿宋_GB2312" w:eastAsia="仿宋_GB2312"/>
          <w:sz w:val="32"/>
          <w:szCs w:val="32"/>
          <w:lang w:val="en-US" w:eastAsia="zh-CN"/>
        </w:rPr>
        <w:t>6.92</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 2021年一般公共预算收支预算</w:t>
      </w:r>
      <w:r>
        <w:rPr>
          <w:rFonts w:hint="eastAsia" w:ascii="仿宋_GB2312" w:eastAsia="仿宋_GB2312"/>
          <w:sz w:val="32"/>
          <w:szCs w:val="32"/>
          <w:lang w:val="en-US" w:eastAsia="zh-CN"/>
        </w:rPr>
        <w:t>84.57</w:t>
      </w:r>
      <w:r>
        <w:rPr>
          <w:rFonts w:hint="eastAsia" w:ascii="仿宋_GB2312" w:eastAsia="仿宋_GB2312"/>
          <w:sz w:val="32"/>
          <w:szCs w:val="32"/>
        </w:rPr>
        <w:t>万元，政府性基金收支预算</w:t>
      </w:r>
      <w:r>
        <w:rPr>
          <w:rFonts w:hint="eastAsia" w:ascii="仿宋_GB2312" w:eastAsia="仿宋_GB2312"/>
          <w:sz w:val="32"/>
          <w:szCs w:val="32"/>
          <w:lang w:val="en-US" w:eastAsia="zh-CN"/>
        </w:rPr>
        <w:t>0</w:t>
      </w:r>
      <w:r>
        <w:rPr>
          <w:rFonts w:hint="eastAsia" w:ascii="仿宋_GB2312" w:eastAsia="仿宋_GB2312"/>
          <w:sz w:val="32"/>
          <w:szCs w:val="32"/>
        </w:rPr>
        <w:t>万元，国有资本经营收支预算</w:t>
      </w:r>
      <w:r>
        <w:rPr>
          <w:rFonts w:hint="eastAsia" w:ascii="仿宋_GB2312" w:eastAsia="仿宋_GB2312"/>
          <w:sz w:val="32"/>
          <w:szCs w:val="32"/>
          <w:lang w:val="en-US" w:eastAsia="zh-CN"/>
        </w:rPr>
        <w:t>0</w:t>
      </w:r>
      <w:r>
        <w:rPr>
          <w:rFonts w:hint="eastAsia" w:ascii="仿宋_GB2312" w:eastAsia="仿宋_GB2312"/>
          <w:sz w:val="32"/>
          <w:szCs w:val="32"/>
        </w:rPr>
        <w:t>万元，与2020年相比，收入支出增长</w:t>
      </w:r>
      <w:r>
        <w:rPr>
          <w:rFonts w:hint="eastAsia" w:ascii="仿宋_GB2312" w:eastAsia="仿宋_GB2312"/>
          <w:sz w:val="32"/>
          <w:szCs w:val="32"/>
          <w:lang w:val="en-US" w:eastAsia="zh-CN"/>
        </w:rPr>
        <w:t>0.64</w:t>
      </w:r>
      <w:r>
        <w:rPr>
          <w:rFonts w:hint="eastAsia" w:ascii="仿宋_GB2312" w:eastAsia="仿宋_GB2312"/>
          <w:sz w:val="32"/>
          <w:szCs w:val="32"/>
        </w:rPr>
        <w:t>万元。主要原因是：</w:t>
      </w:r>
      <w:r>
        <w:rPr>
          <w:rFonts w:hint="eastAsia" w:ascii="仿宋_GB2312" w:eastAsia="仿宋_GB2312"/>
          <w:sz w:val="32"/>
          <w:szCs w:val="32"/>
          <w:lang w:val="en-US" w:eastAsia="zh-CN"/>
        </w:rPr>
        <w:t>人员工资增加。</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lang w:val="en-US" w:eastAsia="zh-CN"/>
        </w:rPr>
        <w:t>84.57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hint="eastAsia" w:ascii="Times New Roman" w:hAnsi="Times New Roman" w:eastAsia="仿宋_GB2312" w:cs="Times New Roman"/>
          <w:sz w:val="32"/>
          <w:szCs w:val="32"/>
          <w:lang w:val="en-US" w:eastAsia="zh-CN"/>
        </w:rPr>
        <w:t>78.72</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93.08</w:t>
      </w:r>
      <w:r>
        <w:rPr>
          <w:rFonts w:hint="eastAsia"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5.85</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6.92</w:t>
      </w:r>
      <w:r>
        <w:rPr>
          <w:rFonts w:hint="eastAsia" w:ascii="Times New Roman" w:hAnsi="Times New Roman" w:eastAsia="仿宋_GB2312" w:cs="Times New Roman"/>
          <w:sz w:val="32"/>
          <w:szCs w:val="32"/>
        </w:rPr>
        <w:t>%。</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78.72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w:t>
      </w:r>
      <w:r>
        <w:rPr>
          <w:rFonts w:hint="eastAsia" w:ascii="Times New Roman" w:hAnsi="Times New Roman" w:eastAsia="仿宋_GB2312" w:cs="Times New Roman"/>
          <w:sz w:val="32"/>
          <w:szCs w:val="32"/>
          <w:lang w:val="en-US" w:eastAsia="zh-CN"/>
        </w:rPr>
        <w:t>76.82</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97.59</w:t>
      </w:r>
      <w:r>
        <w:rPr>
          <w:rFonts w:hint="eastAsia" w:ascii="Times New Roman" w:hAnsi="Times New Roman" w:eastAsia="仿宋_GB2312" w:cs="Times New Roman"/>
          <w:sz w:val="32"/>
          <w:szCs w:val="32"/>
        </w:rPr>
        <w:t>%；公用经费支出</w:t>
      </w:r>
      <w:r>
        <w:rPr>
          <w:rFonts w:hint="eastAsia" w:ascii="Times New Roman" w:hAnsi="Times New Roman" w:eastAsia="仿宋_GB2312" w:cs="Times New Roman"/>
          <w:sz w:val="32"/>
          <w:szCs w:val="32"/>
          <w:lang w:val="en-US" w:eastAsia="zh-CN"/>
        </w:rPr>
        <w:t>1.90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2.41</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ascii="Times New Roman" w:hAnsi="Times New Roman" w:eastAsia="仿宋_GB2312" w:cs="Times New Roman"/>
          <w:sz w:val="32"/>
          <w:szCs w:val="32"/>
          <w:lang w:bidi="ar"/>
        </w:rPr>
        <w:t>2017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ascii="Times New Roman" w:hAnsi="Times New Roman" w:eastAsia="仿宋_GB2312" w:cs="Times New Roman"/>
          <w:sz w:val="32"/>
          <w:szCs w:val="32"/>
          <w:lang w:bidi="ar"/>
        </w:rPr>
        <w:t>2018</w:t>
      </w:r>
      <w:r>
        <w:rPr>
          <w:rFonts w:hint="eastAsia" w:ascii="Times New Roman" w:hAnsi="Times New Roman" w:eastAsia="仿宋_GB2312" w:cs="仿宋_GB2312"/>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bidi="ar"/>
        </w:rPr>
        <w:t xml:space="preserve">, </w:t>
      </w:r>
      <w:r>
        <w:rPr>
          <w:rFonts w:hint="eastAsia" w:ascii="Times New Roman" w:hAnsi="Times New Roman" w:eastAsia="仿宋_GB2312" w:cs="仿宋_GB2312"/>
          <w:sz w:val="32"/>
          <w:szCs w:val="32"/>
          <w:lang w:bidi="ar"/>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firstLine="640" w:firstLineChars="200"/>
        <w:rPr>
          <w:rFonts w:ascii="仿宋_GB2312" w:eastAsia="仿宋_GB2312"/>
          <w:sz w:val="32"/>
          <w:szCs w:val="32"/>
        </w:rPr>
      </w:pPr>
      <w:r>
        <w:rPr>
          <w:rFonts w:hint="eastAsia" w:ascii="仿宋_GB2312" w:eastAsia="仿宋_GB2312"/>
          <w:sz w:val="32"/>
          <w:szCs w:val="32"/>
        </w:rPr>
        <w:t>2021年“三公”经费预算为</w:t>
      </w:r>
      <w:r>
        <w:rPr>
          <w:rFonts w:hint="eastAsia" w:ascii="仿宋_GB2312" w:eastAsia="仿宋_GB2312"/>
          <w:sz w:val="32"/>
          <w:szCs w:val="32"/>
          <w:lang w:val="en-US" w:eastAsia="zh-CN"/>
        </w:rPr>
        <w:t>1.80</w:t>
      </w:r>
      <w:r>
        <w:rPr>
          <w:rFonts w:hint="eastAsia" w:ascii="仿宋_GB2312" w:eastAsia="仿宋_GB2312"/>
          <w:sz w:val="32"/>
          <w:szCs w:val="32"/>
        </w:rPr>
        <w:t>万元。比2020年减少</w:t>
      </w:r>
      <w:r>
        <w:rPr>
          <w:rFonts w:hint="eastAsia" w:ascii="仿宋_GB2312" w:eastAsia="仿宋_GB2312"/>
          <w:sz w:val="32"/>
          <w:szCs w:val="32"/>
          <w:lang w:val="en-US" w:eastAsia="zh-CN"/>
        </w:rPr>
        <w:t>0.45</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bidi="ar"/>
        </w:rPr>
        <w:t>主要用于单位工作人员公务出国（境）的住宿费、差旅费、伙食补助费、杂费、培训费等支出。预算数</w:t>
      </w:r>
      <w:r>
        <w:rPr>
          <w:rFonts w:hint="eastAsia" w:ascii="Times New Roman" w:hAnsi="Times New Roman" w:eastAsia="仿宋_GB2312" w:cs="仿宋_GB2312"/>
          <w:sz w:val="32"/>
          <w:szCs w:val="32"/>
          <w:lang w:val="en-US" w:eastAsia="zh-CN" w:bidi="ar"/>
        </w:rPr>
        <w:t>与</w:t>
      </w:r>
      <w:r>
        <w:rPr>
          <w:rFonts w:hint="eastAsia" w:ascii="Times New Roman" w:hAnsi="Times New Roman" w:eastAsia="仿宋_GB2312" w:cs="Times New Roman"/>
          <w:sz w:val="32"/>
          <w:szCs w:val="32"/>
          <w:lang w:bidi="ar"/>
        </w:rPr>
        <w:t>2020</w:t>
      </w:r>
      <w:r>
        <w:rPr>
          <w:rFonts w:hint="eastAsia" w:ascii="Times New Roman" w:hAnsi="Times New Roman" w:eastAsia="仿宋_GB2312" w:cs="仿宋_GB2312"/>
          <w:sz w:val="32"/>
          <w:szCs w:val="32"/>
          <w:lang w:bidi="ar"/>
        </w:rPr>
        <w:t>年保持一致。</w:t>
      </w:r>
    </w:p>
    <w:p>
      <w:pPr>
        <w:ind w:left="19" w:leftChars="9" w:firstLine="623" w:firstLineChars="194"/>
        <w:rPr>
          <w:rFonts w:hint="eastAsia" w:ascii="Times New Roman" w:hAnsi="Times New Roman" w:eastAsia="仿宋_GB2312" w:cs="Times New Roman"/>
          <w:sz w:val="32"/>
          <w:szCs w:val="32"/>
          <w:lang w:bidi="ar"/>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，其中，</w:t>
      </w:r>
      <w:r>
        <w:rPr>
          <w:rFonts w:hint="eastAsia" w:ascii="Times New Roman" w:hAnsi="Times New Roman" w:eastAsia="仿宋_GB2312" w:cs="Times New Roman"/>
          <w:sz w:val="32"/>
          <w:szCs w:val="32"/>
          <w:lang w:bidi="ar"/>
        </w:rPr>
        <w:t>公务用车购置费</w:t>
      </w:r>
      <w:r>
        <w:rPr>
          <w:rFonts w:hint="eastAsia" w:ascii="Times New Roman" w:hAnsi="Times New Roman" w:eastAsia="仿宋_GB2312" w:cs="Times New Roman"/>
          <w:sz w:val="32"/>
          <w:szCs w:val="32"/>
          <w:lang w:val="en-US" w:eastAsia="zh-CN" w:bidi="ar"/>
        </w:rPr>
        <w:t>0</w:t>
      </w:r>
      <w:r>
        <w:rPr>
          <w:rFonts w:hint="eastAsia" w:ascii="Times New Roman" w:hAnsi="Times New Roman" w:eastAsia="仿宋_GB2312" w:cs="Times New Roman"/>
          <w:sz w:val="32"/>
          <w:szCs w:val="32"/>
          <w:lang w:bidi="ar"/>
        </w:rPr>
        <w:t>万元；</w:t>
      </w:r>
      <w:r>
        <w:rPr>
          <w:rFonts w:hint="eastAsia" w:ascii="仿宋_GB2312" w:eastAsia="仿宋_GB2312"/>
          <w:sz w:val="32"/>
          <w:szCs w:val="32"/>
        </w:rPr>
        <w:t>公务用车维护费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imes New Roman" w:hAnsi="Times New Roman" w:eastAsia="仿宋_GB2312" w:cs="Times New Roman"/>
          <w:sz w:val="32"/>
          <w:szCs w:val="32"/>
          <w:lang w:bidi="ar"/>
        </w:rPr>
        <w:t>主要用于开展工作所需公务用车的燃料费、维修费、过路过桥费、保险费等支出。公务用车购置费预算数与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w:t>
      </w:r>
      <w:r>
        <w:rPr>
          <w:rFonts w:hint="eastAsia" w:ascii="Times New Roman" w:hAnsi="Times New Roman" w:eastAsia="仿宋_GB2312" w:cs="Times New Roman"/>
          <w:sz w:val="32"/>
          <w:szCs w:val="32"/>
          <w:lang w:val="en-US" w:eastAsia="zh-CN" w:bidi="ar"/>
        </w:rPr>
        <w:t>与</w:t>
      </w:r>
      <w:r>
        <w:rPr>
          <w:rFonts w:hint="eastAsia" w:ascii="Times New Roman" w:hAnsi="Times New Roman" w:eastAsia="仿宋_GB2312" w:cs="Times New Roman"/>
          <w:sz w:val="32"/>
          <w:szCs w:val="32"/>
          <w:lang w:bidi="ar"/>
        </w:rPr>
        <w:t>2020年</w:t>
      </w:r>
      <w:r>
        <w:rPr>
          <w:rFonts w:hint="eastAsia" w:ascii="Times New Roman" w:hAnsi="Times New Roman" w:eastAsia="仿宋_GB2312" w:cs="Times New Roman"/>
          <w:sz w:val="32"/>
          <w:szCs w:val="32"/>
          <w:lang w:val="en-US" w:eastAsia="zh-CN" w:bidi="ar"/>
        </w:rPr>
        <w:t>保持一致</w:t>
      </w:r>
      <w:r>
        <w:rPr>
          <w:rFonts w:hint="eastAsia" w:ascii="Times New Roman" w:hAnsi="Times New Roman" w:eastAsia="仿宋_GB2312" w:cs="Times New Roman"/>
          <w:sz w:val="32"/>
          <w:szCs w:val="32"/>
          <w:lang w:bidi="ar"/>
        </w:rPr>
        <w:t>。</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1.80</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sz w:val="32"/>
          <w:szCs w:val="32"/>
          <w:lang w:bidi="ar"/>
        </w:rPr>
        <w:t>主要用于按规定开支的各类公务接待支出。预算数比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2020年减少</w:t>
      </w:r>
      <w:r>
        <w:rPr>
          <w:rFonts w:hint="eastAsia" w:ascii="Times New Roman" w:hAnsi="Times New Roman" w:eastAsia="仿宋_GB2312" w:cs="Times New Roman"/>
          <w:sz w:val="32"/>
          <w:szCs w:val="32"/>
          <w:lang w:val="en-US" w:eastAsia="zh-CN" w:bidi="ar"/>
        </w:rPr>
        <w:t>0.45</w:t>
      </w:r>
      <w:r>
        <w:rPr>
          <w:rFonts w:hint="eastAsia" w:ascii="Times New Roman" w:hAnsi="Times New Roman" w:eastAsia="仿宋_GB2312" w:cs="Times New Roman"/>
          <w:sz w:val="32"/>
          <w:szCs w:val="32"/>
          <w:lang w:bidi="ar"/>
        </w:rPr>
        <w:t>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rPr>
        <w:t>2021年机关运行经费支出预算</w:t>
      </w:r>
      <w:r>
        <w:rPr>
          <w:rFonts w:hint="eastAsia" w:ascii="仿宋_GB2312" w:eastAsia="仿宋_GB2312"/>
          <w:sz w:val="32"/>
          <w:szCs w:val="32"/>
          <w:lang w:val="en-US" w:eastAsia="zh-CN"/>
        </w:rPr>
        <w:t>0</w:t>
      </w:r>
      <w:r>
        <w:rPr>
          <w:rFonts w:hint="eastAsia" w:ascii="仿宋_GB2312" w:eastAsia="仿宋_GB2312"/>
          <w:sz w:val="32"/>
          <w:szCs w:val="32"/>
        </w:rPr>
        <w:t>万元，主要保障机关人员工资发放、机构正常运转及正常履职需要。我单位不是行政机关，也不是参照公务员管理事业单位，没有机关运行经费支出。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eastAsia"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highlight w:val="none"/>
        </w:rPr>
        <w:t>无</w:t>
      </w:r>
      <w:r>
        <w:rPr>
          <w:rFonts w:hint="eastAsia" w:ascii="仿宋_GB2312" w:eastAsia="仿宋_GB2312"/>
          <w:sz w:val="32"/>
          <w:szCs w:val="32"/>
        </w:rPr>
        <w:t>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hint="eastAsia" w:ascii="仿宋_GB2312" w:eastAsia="仿宋_GB2312"/>
          <w:sz w:val="32"/>
          <w:szCs w:val="32"/>
        </w:rPr>
      </w:pPr>
      <w:r>
        <w:rPr>
          <w:rFonts w:hint="eastAsia" w:ascii="仿宋_GB2312" w:eastAsia="仿宋_GB2312"/>
          <w:sz w:val="32"/>
          <w:szCs w:val="32"/>
        </w:rPr>
        <w:t>2020年期末，我</w:t>
      </w:r>
      <w:r>
        <w:rPr>
          <w:rFonts w:hint="eastAsia" w:ascii="仿宋_GB2312" w:eastAsia="仿宋_GB2312"/>
          <w:sz w:val="32"/>
          <w:szCs w:val="32"/>
          <w:lang w:val="en-US" w:eastAsia="zh-CN"/>
        </w:rPr>
        <w:t>单位共有车辆0辆。</w:t>
      </w:r>
      <w:r>
        <w:rPr>
          <w:rFonts w:hint="eastAsia" w:ascii="仿宋_GB2312" w:eastAsia="仿宋_GB2312"/>
          <w:sz w:val="32"/>
          <w:szCs w:val="32"/>
        </w:rPr>
        <w:t>单价50万元以上通用设备</w:t>
      </w:r>
      <w:r>
        <w:rPr>
          <w:rFonts w:hint="eastAsia" w:ascii="仿宋_GB2312" w:eastAsia="仿宋_GB2312"/>
          <w:sz w:val="32"/>
          <w:szCs w:val="32"/>
          <w:lang w:val="en-US" w:eastAsia="zh-CN"/>
        </w:rPr>
        <w:t>0</w:t>
      </w:r>
      <w:r>
        <w:rPr>
          <w:rFonts w:hint="eastAsia" w:ascii="仿宋_GB2312" w:eastAsia="仿宋_GB2312"/>
          <w:sz w:val="32"/>
          <w:szCs w:val="32"/>
          <w:lang w:eastAsia="zh-CN"/>
        </w:rPr>
        <w:t>套</w:t>
      </w:r>
      <w:r>
        <w:rPr>
          <w:rFonts w:hint="eastAsia" w:ascii="仿宋_GB2312" w:eastAsia="仿宋_GB2312"/>
          <w:sz w:val="32"/>
          <w:szCs w:val="32"/>
        </w:rPr>
        <w:t>，单位价值100万元以上专用设备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lang w:eastAsia="zh-CN"/>
        </w:rPr>
        <w:t>套</w:t>
      </w:r>
      <w:r>
        <w:rPr>
          <w:rFonts w:hint="eastAsia" w:ascii="仿宋_GB2312" w:eastAsia="仿宋_GB2312"/>
          <w:sz w:val="32"/>
          <w:szCs w:val="32"/>
        </w:rPr>
        <w:t>。</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rPr>
      </w:pPr>
      <w:r>
        <w:rPr>
          <w:rFonts w:hint="eastAsia" w:ascii="仿宋_GB2312" w:eastAsia="仿宋_GB2312"/>
          <w:sz w:val="32"/>
          <w:szCs w:val="32"/>
          <w:highlight w:val="none"/>
        </w:rPr>
        <w:t>我单位暂无负责的专项转移支付项目</w:t>
      </w:r>
      <w:r>
        <w:rPr>
          <w:rFonts w:hint="eastAsia" w:ascii="仿宋_GB2312" w:eastAsia="仿宋_GB2312"/>
          <w:sz w:val="32"/>
          <w:szCs w:val="32"/>
        </w:rPr>
        <w:t>。</w:t>
      </w:r>
    </w:p>
    <w:p>
      <w:pPr>
        <w:ind w:firstLine="709"/>
        <w:jc w:val="center"/>
        <w:rPr>
          <w:rFonts w:hint="eastAsia" w:ascii="黑体" w:eastAsia="黑体" w:hAnsiTheme="majorEastAsia"/>
          <w:sz w:val="32"/>
          <w:szCs w:val="32"/>
        </w:rPr>
      </w:pP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adjustRightInd/>
        <w:snapToGrid w:val="0"/>
        <w:spacing w:line="288" w:lineRule="auto"/>
        <w:ind w:firstLine="709"/>
        <w:textAlignment w:val="auto"/>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bidi="ar"/>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288" w:lineRule="auto"/>
        <w:ind w:firstLine="709"/>
        <w:textAlignment w:val="auto"/>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val="0"/>
        <w:spacing w:line="288" w:lineRule="auto"/>
        <w:ind w:firstLine="709"/>
        <w:textAlignment w:val="auto"/>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425" w:firstLineChars="133"/>
        <w:rPr>
          <w:rFonts w:hint="eastAsia" w:ascii="仿宋_GB2312" w:eastAsia="仿宋_GB2312" w:hAnsiTheme="majorEastAsia"/>
          <w:sz w:val="32"/>
          <w:szCs w:val="32"/>
          <w:lang w:eastAsia="zh-CN"/>
        </w:rPr>
      </w:pPr>
      <w:bookmarkStart w:id="0" w:name="_GoBack"/>
      <w:r>
        <w:rPr>
          <w:rFonts w:hint="eastAsia" w:ascii="仿宋_GB2312" w:eastAsia="仿宋_GB2312" w:hAnsiTheme="majorEastAsia"/>
          <w:sz w:val="32"/>
          <w:szCs w:val="32"/>
          <w:lang w:eastAsia="zh-CN"/>
        </w:rPr>
        <w:object>
          <v:shape id="_x0000_i1026" o:spt="75" type="#_x0000_t75" style="height:65.5pt;width:72.5pt;" o:ole="t" filled="f" o:preferrelative="t" stroked="f" coordsize="21600,21600">
            <v:path/>
            <v:fill on="f" focussize="0,0"/>
            <v:stroke on="f"/>
            <v:imagedata r:id="rId6" o:title=""/>
            <o:lock v:ext="edit" aspectratio="t"/>
            <w10:wrap type="none"/>
            <w10:anchorlock/>
          </v:shape>
          <o:OLEObject Type="Embed" ProgID="Excel.Sheet.8" ShapeID="_x0000_i1026" DrawAspect="Icon" ObjectID="_1468075725" r:id="rId5">
            <o:LockedField>false</o:LockedField>
          </o:OLEObject>
        </w:objec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1NTU4YzI3MzBjZjhkMGVmMjBlNzU2MjIwYmJhOGMifQ=="/>
  </w:docVars>
  <w:rsids>
    <w:rsidRoot w:val="006E0667"/>
    <w:rsid w:val="00000164"/>
    <w:rsid w:val="00031516"/>
    <w:rsid w:val="00054BD9"/>
    <w:rsid w:val="000A21F8"/>
    <w:rsid w:val="00163512"/>
    <w:rsid w:val="00197CC4"/>
    <w:rsid w:val="002A31EF"/>
    <w:rsid w:val="002F2F0E"/>
    <w:rsid w:val="00311D42"/>
    <w:rsid w:val="00373D7B"/>
    <w:rsid w:val="003A0929"/>
    <w:rsid w:val="003A3239"/>
    <w:rsid w:val="003F497C"/>
    <w:rsid w:val="00470C6C"/>
    <w:rsid w:val="004B5D7D"/>
    <w:rsid w:val="004F7768"/>
    <w:rsid w:val="00514787"/>
    <w:rsid w:val="00545A43"/>
    <w:rsid w:val="00564FBA"/>
    <w:rsid w:val="005B595D"/>
    <w:rsid w:val="00630DFF"/>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527E7"/>
    <w:rsid w:val="00AC7B36"/>
    <w:rsid w:val="00AD7AE6"/>
    <w:rsid w:val="00BC6702"/>
    <w:rsid w:val="00D72B10"/>
    <w:rsid w:val="00E0218D"/>
    <w:rsid w:val="00E13A03"/>
    <w:rsid w:val="00ED2B32"/>
    <w:rsid w:val="00F937EB"/>
    <w:rsid w:val="01487DF2"/>
    <w:rsid w:val="04C24CD3"/>
    <w:rsid w:val="05F750B9"/>
    <w:rsid w:val="066D0C7E"/>
    <w:rsid w:val="06BE1DED"/>
    <w:rsid w:val="07EC657B"/>
    <w:rsid w:val="0C956DB9"/>
    <w:rsid w:val="0D0A4958"/>
    <w:rsid w:val="0E8B0118"/>
    <w:rsid w:val="10BB1A3D"/>
    <w:rsid w:val="10D93902"/>
    <w:rsid w:val="11F148A3"/>
    <w:rsid w:val="12616F90"/>
    <w:rsid w:val="12686164"/>
    <w:rsid w:val="136F6984"/>
    <w:rsid w:val="149A35DD"/>
    <w:rsid w:val="17024C77"/>
    <w:rsid w:val="179A3525"/>
    <w:rsid w:val="1BF57D8E"/>
    <w:rsid w:val="1C6B678C"/>
    <w:rsid w:val="1D4961E3"/>
    <w:rsid w:val="1E1C1FAB"/>
    <w:rsid w:val="1F957C53"/>
    <w:rsid w:val="20F53F6B"/>
    <w:rsid w:val="21172D08"/>
    <w:rsid w:val="25097E0B"/>
    <w:rsid w:val="2D780E48"/>
    <w:rsid w:val="30297EDA"/>
    <w:rsid w:val="30B0194D"/>
    <w:rsid w:val="3168305B"/>
    <w:rsid w:val="35977693"/>
    <w:rsid w:val="362442E9"/>
    <w:rsid w:val="37740D13"/>
    <w:rsid w:val="39CE1876"/>
    <w:rsid w:val="3AEB3A7E"/>
    <w:rsid w:val="3BBC1D2C"/>
    <w:rsid w:val="3DB812AD"/>
    <w:rsid w:val="41040419"/>
    <w:rsid w:val="423D3584"/>
    <w:rsid w:val="446059C4"/>
    <w:rsid w:val="471314C5"/>
    <w:rsid w:val="473F1A1B"/>
    <w:rsid w:val="48EC3681"/>
    <w:rsid w:val="493E5ABA"/>
    <w:rsid w:val="4A183A49"/>
    <w:rsid w:val="4B17485A"/>
    <w:rsid w:val="4B540996"/>
    <w:rsid w:val="4B86067F"/>
    <w:rsid w:val="4B901AAA"/>
    <w:rsid w:val="4BCB40E3"/>
    <w:rsid w:val="4CB25A45"/>
    <w:rsid w:val="4DC340C1"/>
    <w:rsid w:val="4EB23847"/>
    <w:rsid w:val="4F4E22B8"/>
    <w:rsid w:val="529B60BF"/>
    <w:rsid w:val="55BF499C"/>
    <w:rsid w:val="55CA7913"/>
    <w:rsid w:val="576B0713"/>
    <w:rsid w:val="58802D5A"/>
    <w:rsid w:val="59CD76D7"/>
    <w:rsid w:val="5A7054A3"/>
    <w:rsid w:val="5A9E72FD"/>
    <w:rsid w:val="5AB45193"/>
    <w:rsid w:val="5CA8687F"/>
    <w:rsid w:val="5DA90548"/>
    <w:rsid w:val="60AF768B"/>
    <w:rsid w:val="60D15B65"/>
    <w:rsid w:val="60D3160D"/>
    <w:rsid w:val="66467850"/>
    <w:rsid w:val="67471495"/>
    <w:rsid w:val="6AA309C2"/>
    <w:rsid w:val="6B001859"/>
    <w:rsid w:val="6DD00BE6"/>
    <w:rsid w:val="6F920B9B"/>
    <w:rsid w:val="6F9B7A32"/>
    <w:rsid w:val="72356867"/>
    <w:rsid w:val="72CE3402"/>
    <w:rsid w:val="7701693E"/>
    <w:rsid w:val="78BD42BC"/>
    <w:rsid w:val="79D11516"/>
    <w:rsid w:val="7A0415DC"/>
    <w:rsid w:val="7B530E71"/>
    <w:rsid w:val="7C5F446F"/>
    <w:rsid w:val="7CA378FF"/>
    <w:rsid w:val="7CAB2C00"/>
    <w:rsid w:val="7CFA0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2508</Words>
  <Characters>2688</Characters>
  <Lines>21</Lines>
  <Paragraphs>6</Paragraphs>
  <TotalTime>0</TotalTime>
  <ScaleCrop>false</ScaleCrop>
  <LinksUpToDate>false</LinksUpToDate>
  <CharactersWithSpaces>2702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2022-05-18T02:02:00Z</cp:lastPrinted>
  <dcterms:modified xsi:type="dcterms:W3CDTF">2022-08-31T13:08:55Z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29FF9FD592C1424FB529D763F54C47FD</vt:lpwstr>
  </property>
</Properties>
</file>