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邓州市2021年博物馆单位预算基本情况说明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邓州市博物馆概况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邓州市博物馆2021年单位预算情况说明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邓州市博物馆概况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宣传、落实《文物保护法》及有关政策法规；承担全市范围内文物征集、收藏、陈列、展览、宣传教育和科学研究工作；开展馆际间交流和协作，受政府委托实行文物管理，受文管会委托实施辖区内文物钻探。</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邓州市博物馆单位预算包括：办公室、文物研究室、展厅管理办公室、财务室和安全保卫科的预算。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邓州市博物馆2021年单位预算情况说明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2021年收入总计98.87万元，支出总计98.87万元，与2020年相比，收入、支出各增长</w:t>
      </w:r>
      <w:r>
        <w:rPr>
          <w:rFonts w:hint="eastAsia" w:ascii="仿宋_GB2312" w:eastAsia="仿宋_GB2312"/>
          <w:color w:val="000000" w:themeColor="text1"/>
          <w:sz w:val="32"/>
          <w:szCs w:val="32"/>
        </w:rPr>
        <w:t>0.70</w:t>
      </w:r>
      <w:r>
        <w:rPr>
          <w:rFonts w:hint="eastAsia" w:ascii="仿宋_GB2312" w:eastAsia="仿宋_GB2312"/>
          <w:sz w:val="32"/>
          <w:szCs w:val="32"/>
        </w:rPr>
        <w:t>万元。主要原因是：人员工资增加</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2021年收入预算98.87万元，其中：</w:t>
      </w:r>
      <w:r>
        <w:rPr>
          <w:rFonts w:hint="eastAsia" w:eastAsia="仿宋_GB2312"/>
          <w:sz w:val="32"/>
          <w:szCs w:val="32"/>
        </w:rPr>
        <w:t>一般公共预算收入</w:t>
      </w:r>
      <w:r>
        <w:rPr>
          <w:rFonts w:hint="eastAsia" w:ascii="仿宋_GB2312" w:eastAsia="仿宋_GB2312"/>
          <w:sz w:val="32"/>
          <w:szCs w:val="32"/>
        </w:rPr>
        <w:t>98.87万元，政府性基金收入0万元，国有资本经营预算收入0万元，财政专户管理资金收入0万元。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2021年支出预算98.87万元，其中：基本支出94.37万元，占年度计划的95.45%；项目支出4.50万元，占年度计划的4.55%。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2021年一般公共预算收支预算98.87万元，政府性基金收支预算0万元，国有资本经营收支预算0万元，与2020年相比，收入支出增长0.70万元。主要原因是：人员工资增加。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98.87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基本支出94.37万元，占95.45%；项目支出4.50万元，占4.55%。</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94.37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人员经费支出92.07万元，占97.56%；公用经费支出2.30万元，占2.44%。</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2021年“三公”经费预算为2.14万元。比2020年减少0.11万元。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万元。公务用车运行维护费预算数与2020年保持一致。</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公务接待费2.14万元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2020年减少0.11万元。主要原因：按照中央八项规定，减少公务接待开支。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640" w:firstLineChars="200"/>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rPr>
      </w:pPr>
      <w:r>
        <w:rPr>
          <w:rFonts w:hint="eastAsia" w:ascii="仿宋_GB2312" w:eastAsia="仿宋_GB2312"/>
          <w:sz w:val="32"/>
          <w:szCs w:val="32"/>
        </w:rPr>
        <w:t>2020年期末，我单位</w:t>
      </w:r>
      <w:r>
        <w:rPr>
          <w:rFonts w:hint="eastAsia" w:ascii="仿宋_GB2312" w:eastAsia="仿宋_GB2312"/>
          <w:sz w:val="32"/>
          <w:szCs w:val="32"/>
          <w:lang w:val="en-US" w:eastAsia="zh-CN"/>
        </w:rPr>
        <w:t>共有车辆0辆</w:t>
      </w:r>
      <w:r>
        <w:rPr>
          <w:rFonts w:hint="eastAsia" w:ascii="仿宋_GB2312" w:eastAsia="仿宋_GB2312"/>
          <w:sz w:val="32"/>
          <w:szCs w:val="32"/>
        </w:rPr>
        <w:t>。单价50万元以上通用设备0套，单位价值100万元以上专用设备0套。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321" w:firstLineChars="100"/>
        <w:rPr>
          <w:rFonts w:hint="eastAsia" w:ascii="仿宋_GB2312" w:eastAsia="仿宋_GB2312"/>
          <w:b/>
          <w:bCs/>
          <w:sz w:val="32"/>
          <w:szCs w:val="32"/>
        </w:rPr>
      </w:pPr>
    </w:p>
    <w:p>
      <w:pPr>
        <w:ind w:firstLine="321" w:firstLineChars="100"/>
        <w:rPr>
          <w:rFonts w:ascii="仿宋_GB2312" w:eastAsia="仿宋_GB2312"/>
          <w:b/>
          <w:bCs/>
          <w:sz w:val="32"/>
          <w:szCs w:val="32"/>
        </w:rPr>
      </w:pPr>
      <w:r>
        <w:rPr>
          <w:rFonts w:hint="eastAsia" w:ascii="仿宋_GB2312" w:eastAsia="仿宋_GB2312"/>
          <w:b/>
          <w:bCs/>
          <w:sz w:val="32"/>
          <w:szCs w:val="32"/>
        </w:rPr>
        <w:t>附件：2021年度单位预算表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一、单位收支总体情况表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二、单位收入总体情况表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三、单位支出总体情况表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六、一般公共预算基本支出情况表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sz w:val="32"/>
          <w:szCs w:val="32"/>
        </w:rPr>
      </w:pPr>
      <w:r>
        <w:rPr>
          <w:rFonts w:hint="eastAsia" w:ascii="仿宋_GB2312" w:eastAsia="仿宋_GB2312"/>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val="0"/>
        <w:spacing w:line="240" w:lineRule="auto"/>
        <w:ind w:firstLine="426"/>
        <w:textAlignment w:val="auto"/>
        <w:rPr>
          <w:rFonts w:ascii="仿宋_GB2312" w:eastAsia="仿宋_GB2312" w:hAnsiTheme="majorEastAsia"/>
          <w:sz w:val="32"/>
          <w:szCs w:val="32"/>
        </w:rPr>
      </w:pPr>
      <w:r>
        <w:rPr>
          <w:rFonts w:hint="eastAsia" w:ascii="仿宋_GB2312" w:eastAsia="仿宋_GB2312"/>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val="0"/>
        <w:spacing w:line="240" w:lineRule="auto"/>
        <w:ind w:firstLine="425" w:firstLineChars="133"/>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425" w:firstLineChars="133"/>
        <w:rPr>
          <w:rFonts w:hint="eastAsia" w:ascii="仿宋_GB2312" w:eastAsia="仿宋_GB2312" w:hAnsiTheme="majorEastAsia"/>
          <w:sz w:val="32"/>
          <w:szCs w:val="32"/>
          <w:lang w:eastAsia="zh-CN"/>
        </w:rPr>
      </w:pPr>
    </w:p>
    <w:p>
      <w:pPr>
        <w:snapToGrid w:val="0"/>
        <w:spacing w:line="360" w:lineRule="auto"/>
        <w:rPr>
          <w:rFonts w:hint="eastAsia" w:ascii="仿宋_GB2312" w:eastAsia="仿宋_GB2312" w:hAnsiTheme="majorEastAsia"/>
          <w:sz w:val="32"/>
          <w:szCs w:val="32"/>
          <w:lang w:eastAsia="zh-CN"/>
        </w:rPr>
      </w:pPr>
      <w:bookmarkStart w:id="0" w:name="_GoBack"/>
      <w:r>
        <w:rPr>
          <w:rFonts w:hint="eastAsia" w:ascii="仿宋_GB2312" w:eastAsia="仿宋_GB2312" w:hAnsiTheme="majorEastAsia"/>
          <w:sz w:val="32"/>
          <w:szCs w:val="32"/>
          <w:lang w:eastAsia="zh-CN"/>
        </w:rPr>
        <w:object>
          <v:shape id="_x0000_i1026" o:spt="75" type="#_x0000_t75" style="height:65.5pt;width:72.5pt;" o:ole="t" filled="f" o:preferrelative="t" stroked="f" coordsize="21600,21600">
            <v:fill on="f" focussize="0,0"/>
            <v:stroke on="f"/>
            <v:imagedata r:id="rId6" o:title=""/>
            <o:lock v:ext="edit" aspectratio="t"/>
            <w10:wrap type="none"/>
            <w10:anchorlock/>
          </v:shape>
          <o:OLEObject Type="Embed" ProgID="Excel.Sheet.8"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26CB9"/>
    <w:rsid w:val="00630DFF"/>
    <w:rsid w:val="00671A9B"/>
    <w:rsid w:val="006857C5"/>
    <w:rsid w:val="0068696D"/>
    <w:rsid w:val="006C648E"/>
    <w:rsid w:val="006E0667"/>
    <w:rsid w:val="00715345"/>
    <w:rsid w:val="00763A9E"/>
    <w:rsid w:val="007A79BD"/>
    <w:rsid w:val="0083133B"/>
    <w:rsid w:val="008747E3"/>
    <w:rsid w:val="008D1656"/>
    <w:rsid w:val="00921CA8"/>
    <w:rsid w:val="00972071"/>
    <w:rsid w:val="00984F09"/>
    <w:rsid w:val="009A0537"/>
    <w:rsid w:val="009D0D41"/>
    <w:rsid w:val="00A527E7"/>
    <w:rsid w:val="00AC7B36"/>
    <w:rsid w:val="00AD7AE6"/>
    <w:rsid w:val="00BC6702"/>
    <w:rsid w:val="00D708E3"/>
    <w:rsid w:val="00D72B10"/>
    <w:rsid w:val="00E0218D"/>
    <w:rsid w:val="00E13A03"/>
    <w:rsid w:val="00ED2B32"/>
    <w:rsid w:val="00F937EB"/>
    <w:rsid w:val="04C24CD3"/>
    <w:rsid w:val="05F750B9"/>
    <w:rsid w:val="066D0C7E"/>
    <w:rsid w:val="06BE1DED"/>
    <w:rsid w:val="07EC657B"/>
    <w:rsid w:val="0B1775DA"/>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2721265"/>
    <w:rsid w:val="25097E0B"/>
    <w:rsid w:val="2AD74381"/>
    <w:rsid w:val="2D780E48"/>
    <w:rsid w:val="3168305B"/>
    <w:rsid w:val="3646114A"/>
    <w:rsid w:val="36C1042A"/>
    <w:rsid w:val="37740D13"/>
    <w:rsid w:val="382428E1"/>
    <w:rsid w:val="39CE1876"/>
    <w:rsid w:val="3AEB3A7E"/>
    <w:rsid w:val="3BBC1D2C"/>
    <w:rsid w:val="3DB812AD"/>
    <w:rsid w:val="41040419"/>
    <w:rsid w:val="41CA7635"/>
    <w:rsid w:val="423D3584"/>
    <w:rsid w:val="446059C4"/>
    <w:rsid w:val="471314C5"/>
    <w:rsid w:val="48EC3681"/>
    <w:rsid w:val="4A183A49"/>
    <w:rsid w:val="4A8C3922"/>
    <w:rsid w:val="4B17485A"/>
    <w:rsid w:val="4B540996"/>
    <w:rsid w:val="4B86067F"/>
    <w:rsid w:val="4B901AAA"/>
    <w:rsid w:val="4CB25A45"/>
    <w:rsid w:val="4CF549D7"/>
    <w:rsid w:val="4DB029E2"/>
    <w:rsid w:val="4DC340C1"/>
    <w:rsid w:val="4EB23847"/>
    <w:rsid w:val="4F4E22B8"/>
    <w:rsid w:val="55BF499C"/>
    <w:rsid w:val="55CA7913"/>
    <w:rsid w:val="576B0713"/>
    <w:rsid w:val="58802D5A"/>
    <w:rsid w:val="59CD76D7"/>
    <w:rsid w:val="5A7054A3"/>
    <w:rsid w:val="5A9E72FD"/>
    <w:rsid w:val="5AB45193"/>
    <w:rsid w:val="5CA8687F"/>
    <w:rsid w:val="5D1E2822"/>
    <w:rsid w:val="5D6D1369"/>
    <w:rsid w:val="60AF768B"/>
    <w:rsid w:val="60D15B65"/>
    <w:rsid w:val="60D3160D"/>
    <w:rsid w:val="67471495"/>
    <w:rsid w:val="675F5875"/>
    <w:rsid w:val="696854BA"/>
    <w:rsid w:val="6A203C6B"/>
    <w:rsid w:val="6AA309C2"/>
    <w:rsid w:val="6B001859"/>
    <w:rsid w:val="6B667918"/>
    <w:rsid w:val="6DD00BE6"/>
    <w:rsid w:val="6EAE5472"/>
    <w:rsid w:val="6F920B9B"/>
    <w:rsid w:val="6F9B7A32"/>
    <w:rsid w:val="71C01745"/>
    <w:rsid w:val="72356867"/>
    <w:rsid w:val="72840A13"/>
    <w:rsid w:val="72CE3402"/>
    <w:rsid w:val="76FB503F"/>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2471</Words>
  <Characters>2651</Characters>
  <Lines>19</Lines>
  <Paragraphs>5</Paragraphs>
  <TotalTime>1</TotalTime>
  <ScaleCrop>false</ScaleCrop>
  <LinksUpToDate>false</LinksUpToDate>
  <CharactersWithSpaces>2664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2022-08-31T13:07:39Z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D90D09317A354532B6F3575BBA604074</vt:lpwstr>
  </property>
</Properties>
</file>