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6"/>
          <w:szCs w:val="36"/>
        </w:rPr>
      </w:pPr>
    </w:p>
    <w:p>
      <w:pPr>
        <w:rPr>
          <w:rFonts w:ascii="方正小标宋简体" w:hAnsi="方正小标宋简体" w:eastAsia="方正小标宋简体" w:cs="方正小标宋简体"/>
          <w:sz w:val="36"/>
          <w:szCs w:val="36"/>
        </w:rPr>
      </w:pPr>
    </w:p>
    <w:p>
      <w:pPr>
        <w:jc w:val="both"/>
        <w:rPr>
          <w:rFonts w:ascii="宋体" w:hAnsi="宋体" w:cs="宋体"/>
          <w:sz w:val="32"/>
          <w:szCs w:val="32"/>
        </w:rPr>
      </w:pP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邓州市河道管理所2021年预算基本情况说明</w:t>
      </w:r>
    </w:p>
    <w:p>
      <w:pPr>
        <w:jc w:val="center"/>
        <w:rPr>
          <w:rFonts w:ascii="宋体" w:hAnsi="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312" w:beforeLines="100"/>
        <w:jc w:val="left"/>
        <w:rPr>
          <w:rFonts w:ascii="黑体" w:hAnsi="宋体" w:eastAsia="黑体"/>
          <w:sz w:val="32"/>
          <w:szCs w:val="32"/>
        </w:rPr>
      </w:pPr>
      <w:r>
        <w:rPr>
          <w:rFonts w:hint="eastAsia" w:ascii="黑体" w:hAnsi="宋体" w:eastAsia="黑体"/>
          <w:sz w:val="32"/>
          <w:szCs w:val="32"/>
        </w:rPr>
        <w:t>第一部分邓州市河道管理所概况</w:t>
      </w:r>
    </w:p>
    <w:p>
      <w:pPr>
        <w:pStyle w:val="10"/>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10"/>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邓州市河道管理所2021年单位预算情况说明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九、支出经济分类汇总表</w:t>
      </w:r>
    </w:p>
    <w:p>
      <w:pPr>
        <w:jc w:val="center"/>
        <w:rPr>
          <w:rFonts w:ascii="黑体" w:hAnsi="宋体" w:eastAsia="黑体"/>
          <w:sz w:val="32"/>
          <w:szCs w:val="32"/>
        </w:rPr>
      </w:pPr>
      <w:r>
        <w:rPr>
          <w:rFonts w:ascii="仿宋_GB2312" w:hAnsi="宋体" w:eastAsia="仿宋_GB2312"/>
          <w:b/>
          <w:sz w:val="32"/>
          <w:szCs w:val="32"/>
        </w:rPr>
        <w:br w:type="page"/>
      </w: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邓州市河道管理所概况</w:t>
      </w:r>
    </w:p>
    <w:p>
      <w:pPr>
        <w:rPr>
          <w:rFonts w:ascii="仿宋_GB2312" w:eastAsia="仿宋_GB2312"/>
          <w:b/>
          <w:sz w:val="32"/>
          <w:szCs w:val="32"/>
        </w:rPr>
      </w:pPr>
    </w:p>
    <w:p>
      <w:pPr>
        <w:numPr>
          <w:ilvl w:val="0"/>
          <w:numId w:val="2"/>
        </w:numPr>
        <w:ind w:firstLine="566" w:firstLineChars="177"/>
        <w:rPr>
          <w:rFonts w:ascii="黑体" w:eastAsia="黑体"/>
          <w:sz w:val="32"/>
          <w:szCs w:val="32"/>
        </w:rPr>
      </w:pPr>
      <w:r>
        <w:rPr>
          <w:rFonts w:hint="eastAsia" w:ascii="黑体" w:eastAsia="黑体"/>
          <w:sz w:val="32"/>
          <w:szCs w:val="32"/>
        </w:rPr>
        <w:t>主要职责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河道堤防及滩地的保护管理；河道内水工程、桥梁、大坝、渡槽的保护管理；河道的堤防、闸门、闸板维护管理；河道采砂规划实施的管理；河道禁采区、禁采期的管理；负责河道采砂取土许可证申请受理，审核发证、换证的审批。</w:t>
      </w:r>
    </w:p>
    <w:p>
      <w:pPr>
        <w:ind w:firstLine="640" w:firstLineChars="200"/>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邓州市河道管理所单位预算包括：邓州市河道管理所办公室、财务科、法规科、执法室、管理一科、管理二科、管理三科的预算。</w:t>
      </w:r>
    </w:p>
    <w:p>
      <w:pPr>
        <w:ind w:firstLine="566" w:firstLineChars="177"/>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邓州市河道管理所2021年单位预算情况说明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年收入总计</w:t>
      </w:r>
      <w:r>
        <w:rPr>
          <w:rFonts w:hint="eastAsia" w:ascii="Times New Roman" w:hAnsi="Times New Roman" w:eastAsia="仿宋_GB2312" w:cs="Times New Roman"/>
          <w:sz w:val="32"/>
          <w:szCs w:val="32"/>
        </w:rPr>
        <w:t>358.65</w:t>
      </w:r>
      <w:r>
        <w:rPr>
          <w:rFonts w:hint="eastAsia" w:ascii="仿宋_GB2312" w:eastAsia="仿宋_GB2312"/>
          <w:sz w:val="32"/>
          <w:szCs w:val="32"/>
        </w:rPr>
        <w:t>万元，支出总计</w:t>
      </w:r>
      <w:r>
        <w:rPr>
          <w:rFonts w:hint="eastAsia" w:ascii="Times New Roman" w:hAnsi="Times New Roman" w:eastAsia="仿宋_GB2312" w:cs="Times New Roman"/>
          <w:sz w:val="32"/>
          <w:szCs w:val="32"/>
        </w:rPr>
        <w:t>358.65</w:t>
      </w:r>
      <w:r>
        <w:rPr>
          <w:rFonts w:hint="eastAsia" w:ascii="仿宋_GB2312" w:eastAsia="仿宋_GB2312"/>
          <w:sz w:val="32"/>
          <w:szCs w:val="32"/>
        </w:rPr>
        <w:t>万元，与</w:t>
      </w:r>
      <w:r>
        <w:rPr>
          <w:rFonts w:hint="eastAsia" w:ascii="Times New Roman" w:hAnsi="Times New Roman" w:eastAsia="仿宋_GB2312" w:cs="Times New Roman"/>
          <w:sz w:val="32"/>
          <w:szCs w:val="32"/>
        </w:rPr>
        <w:t>2020</w:t>
      </w:r>
      <w:r>
        <w:rPr>
          <w:rFonts w:hint="eastAsia" w:ascii="仿宋_GB2312" w:eastAsia="仿宋_GB2312"/>
          <w:sz w:val="32"/>
          <w:szCs w:val="32"/>
        </w:rPr>
        <w:t>年相比，收入、支出各增长</w:t>
      </w:r>
      <w:r>
        <w:rPr>
          <w:rFonts w:hint="eastAsia" w:ascii="Times New Roman" w:hAnsi="Times New Roman" w:eastAsia="仿宋_GB2312" w:cs="Times New Roman"/>
          <w:sz w:val="32"/>
          <w:szCs w:val="32"/>
        </w:rPr>
        <w:t>2.33</w:t>
      </w:r>
      <w:r>
        <w:rPr>
          <w:rFonts w:hint="eastAsia" w:ascii="仿宋_GB2312" w:eastAsia="仿宋_GB2312"/>
          <w:sz w:val="32"/>
          <w:szCs w:val="32"/>
        </w:rPr>
        <w:t>万元。主要原因是：本年度单位人员工资增资</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年收入预算</w:t>
      </w:r>
      <w:r>
        <w:rPr>
          <w:rFonts w:hint="eastAsia" w:ascii="Times New Roman" w:hAnsi="Times New Roman" w:eastAsia="仿宋_GB2312" w:cs="Times New Roman"/>
          <w:sz w:val="32"/>
          <w:szCs w:val="32"/>
        </w:rPr>
        <w:t>358.65</w:t>
      </w:r>
      <w:r>
        <w:rPr>
          <w:rFonts w:hint="eastAsia" w:ascii="仿宋_GB2312" w:eastAsia="仿宋_GB2312"/>
          <w:sz w:val="32"/>
          <w:szCs w:val="32"/>
        </w:rPr>
        <w:t>万元，其中：</w:t>
      </w:r>
      <w:r>
        <w:rPr>
          <w:rFonts w:hint="eastAsia" w:eastAsia="仿宋_GB2312"/>
          <w:sz w:val="32"/>
          <w:szCs w:val="32"/>
        </w:rPr>
        <w:t>一般公共预算收入</w:t>
      </w:r>
      <w:r>
        <w:rPr>
          <w:rFonts w:hint="eastAsia" w:ascii="Times New Roman" w:hAnsi="Times New Roman" w:eastAsia="仿宋_GB2312" w:cs="Times New Roman"/>
          <w:sz w:val="32"/>
          <w:szCs w:val="32"/>
        </w:rPr>
        <w:t>358.65</w:t>
      </w:r>
      <w:r>
        <w:rPr>
          <w:rFonts w:hint="eastAsia" w:ascii="仿宋_GB2312" w:eastAsia="仿宋_GB2312"/>
          <w:sz w:val="32"/>
          <w:szCs w:val="32"/>
        </w:rPr>
        <w:t>万元，政府性基金收入</w:t>
      </w:r>
      <w:r>
        <w:rPr>
          <w:rFonts w:hint="eastAsia" w:ascii="Times New Roman" w:hAnsi="Times New Roman" w:eastAsia="仿宋_GB2312" w:cs="Times New Roman"/>
          <w:sz w:val="32"/>
          <w:szCs w:val="32"/>
        </w:rPr>
        <w:t>0</w:t>
      </w:r>
      <w:r>
        <w:rPr>
          <w:rFonts w:hint="eastAsia" w:ascii="仿宋_GB2312" w:eastAsia="仿宋_GB2312"/>
          <w:sz w:val="32"/>
          <w:szCs w:val="32"/>
        </w:rPr>
        <w:t>万元，国有资本经营预算收入</w:t>
      </w:r>
      <w:r>
        <w:rPr>
          <w:rFonts w:hint="eastAsia" w:ascii="Times New Roman" w:hAnsi="Times New Roman" w:eastAsia="仿宋_GB2312" w:cs="Times New Roman"/>
          <w:sz w:val="32"/>
          <w:szCs w:val="32"/>
        </w:rPr>
        <w:t>0</w:t>
      </w:r>
      <w:r>
        <w:rPr>
          <w:rFonts w:hint="eastAsia" w:ascii="仿宋_GB2312" w:eastAsia="仿宋_GB2312"/>
          <w:sz w:val="32"/>
          <w:szCs w:val="32"/>
        </w:rPr>
        <w:t>万元，财政专户管理资金收入</w:t>
      </w:r>
      <w:r>
        <w:rPr>
          <w:rFonts w:hint="eastAsia" w:ascii="Times New Roman" w:hAnsi="Times New Roman" w:eastAsia="仿宋_GB2312" w:cs="Times New Roman"/>
          <w:sz w:val="32"/>
          <w:szCs w:val="32"/>
        </w:rPr>
        <w:t>0</w:t>
      </w:r>
      <w:r>
        <w:rPr>
          <w:rFonts w:hint="eastAsia" w:ascii="仿宋_GB2312" w:eastAsia="仿宋_GB2312"/>
          <w:sz w:val="32"/>
          <w:szCs w:val="32"/>
        </w:rPr>
        <w:t>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Times New Roman" w:hAnsi="Times New Roman" w:eastAsia="仿宋_GB2312" w:cs="Times New Roman"/>
          <w:sz w:val="32"/>
          <w:szCs w:val="32"/>
        </w:rPr>
        <w:t>358.65</w:t>
      </w:r>
      <w:r>
        <w:rPr>
          <w:rFonts w:hint="eastAsia" w:ascii="仿宋_GB2312" w:eastAsia="仿宋_GB2312"/>
          <w:sz w:val="32"/>
          <w:szCs w:val="32"/>
        </w:rPr>
        <w:t>万元，其中：基本支出</w:t>
      </w:r>
      <w:r>
        <w:rPr>
          <w:rFonts w:hint="eastAsia" w:ascii="Times New Roman" w:hAnsi="Times New Roman" w:eastAsia="仿宋_GB2312" w:cs="Times New Roman"/>
          <w:sz w:val="32"/>
          <w:szCs w:val="32"/>
        </w:rPr>
        <w:t>313.25</w:t>
      </w:r>
      <w:r>
        <w:rPr>
          <w:rFonts w:hint="eastAsia" w:ascii="仿宋_GB2312" w:eastAsia="仿宋_GB2312"/>
          <w:sz w:val="32"/>
          <w:szCs w:val="32"/>
        </w:rPr>
        <w:t xml:space="preserve">   万元，占年度计划的</w:t>
      </w:r>
      <w:r>
        <w:rPr>
          <w:rFonts w:hint="eastAsia" w:ascii="Times New Roman" w:hAnsi="Times New Roman" w:eastAsia="仿宋_GB2312" w:cs="Times New Roman"/>
          <w:sz w:val="32"/>
          <w:szCs w:val="32"/>
        </w:rPr>
        <w:t>87.34%</w:t>
      </w:r>
      <w:r>
        <w:rPr>
          <w:rFonts w:hint="eastAsia" w:ascii="仿宋_GB2312" w:eastAsia="仿宋_GB2312"/>
          <w:sz w:val="32"/>
          <w:szCs w:val="32"/>
        </w:rPr>
        <w:t>；项目支出</w:t>
      </w:r>
      <w:r>
        <w:rPr>
          <w:rFonts w:hint="eastAsia" w:ascii="Times New Roman" w:hAnsi="Times New Roman" w:eastAsia="仿宋_GB2312" w:cs="Times New Roman"/>
          <w:sz w:val="32"/>
          <w:szCs w:val="32"/>
        </w:rPr>
        <w:t>45.40</w:t>
      </w:r>
      <w:r>
        <w:rPr>
          <w:rFonts w:hint="eastAsia" w:ascii="仿宋_GB2312" w:eastAsia="仿宋_GB2312"/>
          <w:sz w:val="32"/>
          <w:szCs w:val="32"/>
        </w:rPr>
        <w:t>万元，占年度计划的</w:t>
      </w:r>
      <w:r>
        <w:rPr>
          <w:rFonts w:hint="eastAsia" w:ascii="Times New Roman" w:hAnsi="Times New Roman" w:eastAsia="仿宋_GB2312" w:cs="Times New Roman"/>
          <w:sz w:val="32"/>
          <w:szCs w:val="32"/>
        </w:rPr>
        <w:t>12.66%</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Times New Roman" w:hAnsi="Times New Roman" w:eastAsia="仿宋_GB2312" w:cs="Times New Roman"/>
          <w:sz w:val="32"/>
          <w:szCs w:val="32"/>
        </w:rPr>
        <w:t>2021</w:t>
      </w:r>
      <w:r>
        <w:rPr>
          <w:rFonts w:hint="eastAsia" w:ascii="仿宋_GB2312" w:eastAsia="仿宋_GB2312"/>
          <w:sz w:val="32"/>
          <w:szCs w:val="32"/>
        </w:rPr>
        <w:t>年一般公共</w:t>
      </w:r>
      <w:r>
        <w:rPr>
          <w:rFonts w:hint="eastAsia" w:ascii="Times New Roman" w:hAnsi="Times New Roman" w:eastAsia="仿宋_GB2312" w:cs="Times New Roman"/>
          <w:sz w:val="32"/>
          <w:szCs w:val="32"/>
        </w:rPr>
        <w:t>预</w:t>
      </w:r>
      <w:r>
        <w:rPr>
          <w:rFonts w:hint="eastAsia" w:ascii="Times New Roman" w:hAnsi="Times New Roman" w:eastAsia="仿宋_GB2312" w:cs="Times New Roman"/>
          <w:color w:val="000000"/>
          <w:sz w:val="32"/>
          <w:szCs w:val="32"/>
        </w:rPr>
        <w:t>算</w:t>
      </w:r>
      <w:r>
        <w:rPr>
          <w:rFonts w:hint="eastAsia" w:ascii="仿宋_GB2312" w:eastAsia="仿宋_GB2312"/>
          <w:color w:val="000000"/>
          <w:sz w:val="32"/>
          <w:szCs w:val="32"/>
        </w:rPr>
        <w:t>收支</w:t>
      </w:r>
      <w:r>
        <w:rPr>
          <w:rFonts w:hint="eastAsia" w:ascii="仿宋_GB2312" w:eastAsia="仿宋_GB2312"/>
          <w:sz w:val="32"/>
          <w:szCs w:val="32"/>
        </w:rPr>
        <w:t>预算</w:t>
      </w:r>
      <w:r>
        <w:rPr>
          <w:rFonts w:hint="eastAsia" w:ascii="Times New Roman" w:hAnsi="Times New Roman" w:eastAsia="仿宋_GB2312" w:cs="Times New Roman"/>
          <w:sz w:val="32"/>
          <w:szCs w:val="32"/>
        </w:rPr>
        <w:t>358.65</w:t>
      </w:r>
      <w:r>
        <w:rPr>
          <w:rFonts w:hint="eastAsia" w:ascii="仿宋_GB2312" w:eastAsia="仿宋_GB2312"/>
          <w:sz w:val="32"/>
          <w:szCs w:val="32"/>
        </w:rPr>
        <w:t>万元，政府性基金收支预算</w:t>
      </w:r>
      <w:r>
        <w:rPr>
          <w:rFonts w:hint="eastAsia" w:ascii="Times New Roman" w:hAnsi="Times New Roman" w:eastAsia="仿宋_GB2312" w:cs="Times New Roman"/>
          <w:sz w:val="32"/>
          <w:szCs w:val="32"/>
        </w:rPr>
        <w:t>0</w:t>
      </w:r>
      <w:r>
        <w:rPr>
          <w:rFonts w:hint="eastAsia" w:ascii="仿宋_GB2312" w:eastAsia="仿宋_GB2312"/>
          <w:sz w:val="32"/>
          <w:szCs w:val="32"/>
        </w:rPr>
        <w:t>万元，国有资本经营收支预算</w:t>
      </w:r>
      <w:r>
        <w:rPr>
          <w:rFonts w:hint="eastAsia" w:ascii="Times New Roman" w:hAnsi="Times New Roman" w:eastAsia="仿宋_GB2312" w:cs="Times New Roman"/>
          <w:sz w:val="32"/>
          <w:szCs w:val="32"/>
        </w:rPr>
        <w:t>0</w:t>
      </w:r>
      <w:r>
        <w:rPr>
          <w:rFonts w:hint="eastAsia" w:ascii="仿宋_GB2312" w:eastAsia="仿宋_GB2312"/>
          <w:sz w:val="32"/>
          <w:szCs w:val="32"/>
        </w:rPr>
        <w:t>万元，与</w:t>
      </w:r>
      <w:r>
        <w:rPr>
          <w:rFonts w:hint="eastAsia" w:ascii="Times New Roman" w:hAnsi="Times New Roman" w:eastAsia="仿宋_GB2312" w:cs="Times New Roman"/>
          <w:sz w:val="32"/>
          <w:szCs w:val="32"/>
        </w:rPr>
        <w:t>2020</w:t>
      </w:r>
      <w:r>
        <w:rPr>
          <w:rFonts w:hint="eastAsia" w:ascii="仿宋_GB2312" w:eastAsia="仿宋_GB2312"/>
          <w:sz w:val="32"/>
          <w:szCs w:val="32"/>
        </w:rPr>
        <w:t>年相比，收入支出增长</w:t>
      </w:r>
      <w:r>
        <w:rPr>
          <w:rFonts w:hint="eastAsia" w:ascii="Times New Roman" w:hAnsi="Times New Roman" w:eastAsia="仿宋_GB2312" w:cs="Times New Roman"/>
          <w:sz w:val="32"/>
          <w:szCs w:val="32"/>
        </w:rPr>
        <w:t>2.33</w:t>
      </w:r>
      <w:r>
        <w:rPr>
          <w:rFonts w:hint="eastAsia" w:ascii="仿宋_GB2312" w:eastAsia="仿宋_GB2312"/>
          <w:sz w:val="32"/>
          <w:szCs w:val="32"/>
        </w:rPr>
        <w:t>万元。主要原因是：本年度单位人员工资增资</w:t>
      </w:r>
      <w:r>
        <w:rPr>
          <w:rFonts w:hint="eastAsia" w:eastAsia="仿宋_GB2312"/>
          <w:sz w:val="32"/>
          <w:szCs w:val="32"/>
        </w:rPr>
        <w:t>。</w:t>
      </w:r>
      <w:r>
        <w:rPr>
          <w:rFonts w:ascii="仿宋_GB2312" w:eastAsia="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358.65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基本支出313.25万元，占87.34%；项目支出45.40万元，占12.66%。</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313.25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人员经费支出304.67万元，占97.26%；公用经费支出8.58万元，占2.74%。</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年“三公”经费预算为</w:t>
      </w:r>
      <w:r>
        <w:rPr>
          <w:rFonts w:hint="eastAsia" w:ascii="Times New Roman" w:hAnsi="Times New Roman" w:eastAsia="仿宋_GB2312" w:cs="Times New Roman"/>
          <w:sz w:val="32"/>
          <w:szCs w:val="32"/>
        </w:rPr>
        <w:t>10.50</w:t>
      </w:r>
      <w:r>
        <w:rPr>
          <w:rFonts w:hint="eastAsia" w:ascii="仿宋_GB2312" w:eastAsia="仿宋_GB2312"/>
          <w:sz w:val="32"/>
          <w:szCs w:val="32"/>
        </w:rPr>
        <w:t>万元。比</w:t>
      </w:r>
      <w:r>
        <w:rPr>
          <w:rFonts w:hint="eastAsia" w:ascii="Times New Roman" w:hAnsi="Times New Roman" w:eastAsia="仿宋_GB2312" w:cs="Times New Roman"/>
          <w:sz w:val="32"/>
          <w:szCs w:val="32"/>
        </w:rPr>
        <w:t>2020</w:t>
      </w:r>
      <w:r>
        <w:rPr>
          <w:rFonts w:hint="eastAsia" w:ascii="仿宋_GB2312" w:eastAsia="仿宋_GB2312"/>
          <w:sz w:val="32"/>
          <w:szCs w:val="32"/>
        </w:rPr>
        <w:t>年减少</w:t>
      </w:r>
      <w:r>
        <w:rPr>
          <w:rFonts w:hint="eastAsia" w:ascii="Times New Roman" w:hAnsi="Times New Roman" w:eastAsia="仿宋_GB2312" w:cs="Times New Roman"/>
          <w:sz w:val="32"/>
          <w:szCs w:val="32"/>
        </w:rPr>
        <w:t>0.50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r>
        <w:rPr>
          <w:rFonts w:hint="eastAsia" w:ascii="Times New Roman" w:hAnsi="Times New Roman" w:eastAsia="仿宋_GB2312" w:cs="Times New Roman"/>
          <w:sz w:val="32"/>
          <w:szCs w:val="32"/>
        </w:rPr>
        <w:t>按照中央八项规定，减少公务接待开支。</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公务用车购置费及维护费10.00万元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w:t>
      </w:r>
      <w:r>
        <w:rPr>
          <w:rFonts w:hint="eastAsia" w:ascii="Times New Roman" w:hAnsi="Times New Roman" w:eastAsia="仿宋_GB2312" w:cs="Times New Roman"/>
          <w:sz w:val="32"/>
          <w:szCs w:val="32"/>
        </w:rPr>
        <w:t>10.00</w:t>
      </w:r>
      <w:r>
        <w:rPr>
          <w:rFonts w:hint="eastAsia" w:ascii="仿宋_GB2312" w:eastAsia="仿宋_GB2312"/>
          <w:sz w:val="32"/>
          <w:szCs w:val="32"/>
        </w:rPr>
        <w:t>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万元。公务用车运行维护费预算数比2020年减少0万元。主要原因：打击非法采砂活动频繁需车辆运行费用。</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公务接待费0.50万元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主要用于按规定开支的各类公务接待支出。预算数比2020年减少0.50万元。主要原因：按照中央八项规定，减少公务接待开支。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年机关运行经费支出预算</w:t>
      </w:r>
      <w:r>
        <w:rPr>
          <w:rFonts w:hint="eastAsia" w:ascii="Times New Roman" w:hAnsi="Times New Roman" w:eastAsia="仿宋_GB2312" w:cs="Times New Roman"/>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年，我单位拟组织对湍河险桥拆除、河道管护经费      等</w:t>
      </w:r>
      <w:r>
        <w:rPr>
          <w:rFonts w:hint="eastAsia" w:ascii="Times New Roman" w:hAnsi="Times New Roman" w:eastAsia="仿宋_GB2312" w:cs="Times New Roman"/>
          <w:sz w:val="32"/>
          <w:szCs w:val="32"/>
        </w:rPr>
        <w:t>2</w:t>
      </w:r>
      <w:r>
        <w:rPr>
          <w:rFonts w:hint="eastAsia" w:ascii="仿宋_GB2312" w:eastAsia="仿宋_GB2312"/>
          <w:sz w:val="32"/>
          <w:szCs w:val="32"/>
        </w:rPr>
        <w:t>个项目进行预算绩效评价，涉及资金</w:t>
      </w:r>
      <w:r>
        <w:rPr>
          <w:rFonts w:hint="eastAsia" w:ascii="Times New Roman" w:hAnsi="Times New Roman" w:eastAsia="仿宋_GB2312" w:cs="Times New Roman"/>
          <w:sz w:val="32"/>
          <w:szCs w:val="32"/>
        </w:rPr>
        <w:t>45.40</w:t>
      </w:r>
      <w:r>
        <w:rPr>
          <w:rFonts w:hint="eastAsia" w:ascii="仿宋_GB2312" w:eastAsia="仿宋_GB2312"/>
          <w:sz w:val="32"/>
          <w:szCs w:val="32"/>
        </w:rPr>
        <w:t>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sz w:val="32"/>
          <w:szCs w:val="32"/>
          <w:highlight w:val="yellow"/>
        </w:rPr>
      </w:pPr>
      <w:r>
        <w:rPr>
          <w:rFonts w:hint="eastAsia" w:ascii="Times New Roman" w:hAnsi="Times New Roman" w:eastAsia="仿宋_GB2312" w:cs="Times New Roman"/>
          <w:sz w:val="32"/>
          <w:szCs w:val="32"/>
        </w:rPr>
        <w:t>2020</w:t>
      </w:r>
      <w:r>
        <w:rPr>
          <w:rFonts w:hint="eastAsia" w:ascii="仿宋_GB2312" w:eastAsia="仿宋_GB2312"/>
          <w:sz w:val="32"/>
          <w:szCs w:val="32"/>
        </w:rPr>
        <w:t>年期末，我单位共有车辆</w:t>
      </w:r>
      <w:r>
        <w:rPr>
          <w:rFonts w:hint="eastAsia" w:ascii="Times New Roman" w:hAnsi="Times New Roman" w:eastAsia="仿宋_GB2312" w:cs="Times New Roman"/>
          <w:sz w:val="32"/>
          <w:szCs w:val="32"/>
        </w:rPr>
        <w:t>1</w:t>
      </w:r>
      <w:r>
        <w:rPr>
          <w:rFonts w:hint="eastAsia" w:ascii="仿宋_GB2312" w:eastAsia="仿宋_GB2312"/>
          <w:sz w:val="32"/>
          <w:szCs w:val="32"/>
        </w:rPr>
        <w:t>辆，其中：一般公务用车</w:t>
      </w:r>
      <w:r>
        <w:rPr>
          <w:rFonts w:hint="eastAsia" w:ascii="Times New Roman" w:hAnsi="Times New Roman" w:eastAsia="仿宋_GB2312" w:cs="Times New Roman"/>
          <w:sz w:val="32"/>
          <w:szCs w:val="32"/>
        </w:rPr>
        <w:t>0</w:t>
      </w:r>
      <w:r>
        <w:rPr>
          <w:rFonts w:hint="eastAsia" w:ascii="仿宋_GB2312" w:eastAsia="仿宋_GB2312"/>
          <w:sz w:val="32"/>
          <w:szCs w:val="32"/>
        </w:rPr>
        <w:t>辆、一般执法执勤车辆</w:t>
      </w:r>
      <w:r>
        <w:rPr>
          <w:rFonts w:hint="eastAsia" w:ascii="Times New Roman" w:hAnsi="Times New Roman" w:eastAsia="仿宋_GB2312" w:cs="Times New Roman"/>
          <w:sz w:val="32"/>
          <w:szCs w:val="32"/>
        </w:rPr>
        <w:t>1</w:t>
      </w:r>
      <w:r>
        <w:rPr>
          <w:rFonts w:hint="eastAsia" w:ascii="仿宋_GB2312" w:eastAsia="仿宋_GB2312"/>
          <w:sz w:val="32"/>
          <w:szCs w:val="32"/>
        </w:rPr>
        <w:t>辆、特种专业技术用车</w:t>
      </w:r>
      <w:r>
        <w:rPr>
          <w:rFonts w:hint="eastAsia" w:ascii="Times New Roman" w:hAnsi="Times New Roman" w:eastAsia="仿宋_GB2312" w:cs="Times New Roman"/>
          <w:sz w:val="32"/>
          <w:szCs w:val="32"/>
        </w:rPr>
        <w:t>0</w:t>
      </w:r>
      <w:r>
        <w:rPr>
          <w:rFonts w:hint="eastAsia" w:ascii="仿宋_GB2312" w:eastAsia="仿宋_GB2312"/>
          <w:sz w:val="32"/>
          <w:szCs w:val="32"/>
        </w:rPr>
        <w:t>辆、其他用车</w:t>
      </w:r>
      <w:r>
        <w:rPr>
          <w:rFonts w:hint="eastAsia" w:ascii="Times New Roman" w:hAnsi="Times New Roman" w:eastAsia="仿宋_GB2312" w:cs="Times New Roman"/>
          <w:sz w:val="32"/>
          <w:szCs w:val="32"/>
        </w:rPr>
        <w:t>0</w:t>
      </w:r>
      <w:r>
        <w:rPr>
          <w:rFonts w:hint="eastAsia" w:ascii="仿宋_GB2312" w:eastAsia="仿宋_GB2312"/>
          <w:sz w:val="32"/>
          <w:szCs w:val="32"/>
        </w:rPr>
        <w:t>辆，其他用车主要是离退休干部用车</w:t>
      </w:r>
      <w:r>
        <w:rPr>
          <w:rFonts w:hint="eastAsia" w:ascii="Times New Roman" w:hAnsi="Times New Roman" w:eastAsia="仿宋_GB2312" w:cs="Times New Roman"/>
          <w:sz w:val="32"/>
          <w:szCs w:val="32"/>
        </w:rPr>
        <w:t>0</w:t>
      </w:r>
      <w:r>
        <w:rPr>
          <w:rFonts w:hint="eastAsia" w:ascii="仿宋_GB2312" w:eastAsia="仿宋_GB2312"/>
          <w:sz w:val="32"/>
          <w:szCs w:val="32"/>
        </w:rPr>
        <w:t>辆、应急保障车辆</w:t>
      </w:r>
      <w:r>
        <w:rPr>
          <w:rFonts w:hint="eastAsia" w:ascii="Times New Roman" w:hAnsi="Times New Roman" w:eastAsia="仿宋_GB2312" w:cs="Times New Roman"/>
          <w:sz w:val="32"/>
          <w:szCs w:val="32"/>
        </w:rPr>
        <w:t>0</w:t>
      </w:r>
      <w:r>
        <w:rPr>
          <w:rFonts w:hint="eastAsia" w:ascii="仿宋_GB2312" w:eastAsia="仿宋_GB2312"/>
          <w:sz w:val="32"/>
          <w:szCs w:val="32"/>
        </w:rPr>
        <w:t>辆。单价</w:t>
      </w:r>
      <w:r>
        <w:rPr>
          <w:rFonts w:hint="eastAsia" w:ascii="Times New Roman" w:hAnsi="Times New Roman" w:eastAsia="仿宋_GB2312" w:cs="Times New Roman"/>
          <w:sz w:val="32"/>
          <w:szCs w:val="32"/>
        </w:rPr>
        <w:t>50</w:t>
      </w:r>
      <w:r>
        <w:rPr>
          <w:rFonts w:hint="eastAsia" w:ascii="仿宋_GB2312" w:eastAsia="仿宋_GB2312"/>
          <w:sz w:val="32"/>
          <w:szCs w:val="32"/>
        </w:rPr>
        <w:t>万元以上通用设备</w:t>
      </w:r>
      <w:r>
        <w:rPr>
          <w:rFonts w:hint="eastAsia" w:ascii="Times New Roman" w:hAnsi="Times New Roman" w:eastAsia="仿宋_GB2312" w:cs="Times New Roman"/>
          <w:sz w:val="32"/>
          <w:szCs w:val="32"/>
        </w:rPr>
        <w:t>0</w:t>
      </w:r>
      <w:r>
        <w:rPr>
          <w:rFonts w:hint="eastAsia" w:ascii="仿宋_GB2312" w:eastAsia="仿宋_GB2312"/>
          <w:sz w:val="32"/>
          <w:szCs w:val="32"/>
        </w:rPr>
        <w:t>套，单位价值</w:t>
      </w:r>
      <w:r>
        <w:rPr>
          <w:rFonts w:hint="eastAsia" w:ascii="Times New Roman" w:hAnsi="Times New Roman" w:eastAsia="仿宋_GB2312" w:cs="Times New Roman"/>
          <w:sz w:val="32"/>
          <w:szCs w:val="32"/>
        </w:rPr>
        <w:t>100</w:t>
      </w:r>
      <w:r>
        <w:rPr>
          <w:rFonts w:hint="eastAsia" w:ascii="仿宋_GB2312" w:eastAsia="仿宋_GB2312"/>
          <w:sz w:val="32"/>
          <w:szCs w:val="32"/>
        </w:rPr>
        <w:t>万元以上专用设备</w:t>
      </w:r>
      <w:r>
        <w:rPr>
          <w:rFonts w:hint="eastAsia" w:ascii="Times New Roman" w:hAnsi="Times New Roman" w:eastAsia="仿宋_GB2312" w:cs="Times New Roman"/>
          <w:sz w:val="32"/>
          <w:szCs w:val="32"/>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709"/>
        <w:jc w:val="center"/>
        <w:rPr>
          <w:rFonts w:ascii="黑体" w:hAnsi="宋体" w:eastAsia="黑体"/>
          <w:sz w:val="32"/>
          <w:szCs w:val="32"/>
        </w:rPr>
      </w:pPr>
    </w:p>
    <w:p>
      <w:pPr>
        <w:ind w:firstLine="2560" w:firstLineChars="800"/>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rFonts w:ascii="仿宋_GB2312" w:eastAsia="仿宋_GB2312"/>
          <w:b/>
          <w:bCs/>
          <w:sz w:val="32"/>
          <w:szCs w:val="32"/>
        </w:rPr>
      </w:pPr>
      <w:r>
        <w:rPr>
          <w:rFonts w:hint="eastAsia" w:ascii="仿宋_GB2312" w:eastAsia="仿宋_GB2312"/>
          <w:b/>
          <w:bCs/>
          <w:sz w:val="32"/>
          <w:szCs w:val="32"/>
        </w:rPr>
        <w:t xml:space="preserve">  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hAnsi="宋体" w:eastAsia="仿宋_GB2312"/>
          <w:sz w:val="32"/>
          <w:szCs w:val="32"/>
        </w:rPr>
      </w:pPr>
      <w:r>
        <w:rPr>
          <w:rFonts w:hint="eastAsia" w:ascii="仿宋_GB2312" w:hAnsi="宋体" w:eastAsia="仿宋_GB2312"/>
          <w:sz w:val="32"/>
          <w:szCs w:val="32"/>
        </w:rPr>
        <w:t>九、支出经济分类汇总表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方正超大字符集"/>
    <w:panose1 w:val="00000000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1"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hhNDRhYzRjYzE1NzMyZmE0NGFhZWZjNTExZDQ0ZTcifQ=="/>
  </w:docVars>
  <w:rsids>
    <w:rsidRoot w:val="000D1E10"/>
    <w:rsid w:val="000D1E10"/>
    <w:rsid w:val="008E53E6"/>
    <w:rsid w:val="00B32F5F"/>
    <w:rsid w:val="03A506D0"/>
    <w:rsid w:val="26697248"/>
    <w:rsid w:val="26AB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批注框文本1"/>
    <w:basedOn w:val="1"/>
    <w:link w:val="7"/>
    <w:uiPriority w:val="0"/>
    <w:rPr>
      <w:sz w:val="18"/>
      <w:szCs w:val="18"/>
    </w:rPr>
  </w:style>
  <w:style w:type="character" w:customStyle="1" w:styleId="7">
    <w:name w:val="批注框文本 Char"/>
    <w:link w:val="6"/>
    <w:semiHidden/>
    <w:uiPriority w:val="0"/>
    <w:rPr>
      <w:sz w:val="18"/>
      <w:szCs w:val="18"/>
    </w:rPr>
  </w:style>
  <w:style w:type="character" w:customStyle="1" w:styleId="8">
    <w:name w:val="页脚 Char"/>
    <w:link w:val="2"/>
    <w:semiHidden/>
    <w:uiPriority w:val="0"/>
    <w:rPr>
      <w:sz w:val="18"/>
      <w:szCs w:val="18"/>
    </w:rPr>
  </w:style>
  <w:style w:type="character" w:customStyle="1" w:styleId="9">
    <w:name w:val="页眉 Char"/>
    <w:link w:val="3"/>
    <w:semiHidden/>
    <w:qFormat/>
    <w:uiPriority w:val="0"/>
    <w:rPr>
      <w:sz w:val="18"/>
      <w:szCs w:val="18"/>
    </w:rPr>
  </w:style>
  <w:style w:type="paragraph" w:customStyle="1" w:styleId="10">
    <w:name w:val="列出段落1"/>
    <w:basedOn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2608</Words>
  <Characters>2816</Characters>
  <Lines>21</Lines>
  <Paragraphs>5</Paragraphs>
  <TotalTime>5</TotalTime>
  <ScaleCrop>false</ScaleCrop>
  <LinksUpToDate>false</LinksUpToDate>
  <CharactersWithSpaces>2838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2019-09-16T11:24:00Z</dcterms:created>
  <dc:creator>null,null,总收发</dc:creator>
  <cp:lastModifiedBy>孙云龙</cp:lastModifiedBy>
  <cp:lastPrinted>2022-05-18T10:02:00Z</cp:lastPrinted>
  <dcterms:modified xsi:type="dcterms:W3CDTF">2022-09-01T09:42:05Z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F6D6EBE8FC9A430DB2E26E2FFC67C260</vt:lpwstr>
  </property>
</Properties>
</file>