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邓州市2021年图书馆单位预算基本情况说明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邓州市图书馆概况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邓州市图书馆2021年单位预算情况说明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邓州市图书馆概况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搜集整理、保管和利用书刊资料，传递文献信息，开发智力资源，进行社会教育，为读者服务，搜集和保存各类地方文化遗产，为党政领导、决策部门提供情报信息，承担全市各类图书室的业务辅导，学术研究和协作协调。</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邓州市图书馆单位预算包括：办公室、业务部和财务室 的预算。</w:t>
      </w: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邓州市图书馆2021年单位预算情况说明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2021年收入总计145.10万元，支出总计145.10万元，与2020年相比，收入、支出各</w:t>
      </w:r>
      <w:r>
        <w:rPr>
          <w:rFonts w:hint="eastAsia" w:ascii="仿宋_GB2312" w:eastAsia="仿宋_GB2312"/>
          <w:color w:val="000000" w:themeColor="text1"/>
          <w:sz w:val="32"/>
          <w:szCs w:val="32"/>
        </w:rPr>
        <w:t>降低19.73</w:t>
      </w:r>
      <w:r>
        <w:rPr>
          <w:rFonts w:hint="eastAsia" w:ascii="仿宋_GB2312" w:eastAsia="仿宋_GB2312"/>
          <w:sz w:val="32"/>
          <w:szCs w:val="32"/>
        </w:rPr>
        <w:t>万元。主要原因是：在职人员转退休</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2021年收入预算145.10万元，其中：</w:t>
      </w:r>
      <w:r>
        <w:rPr>
          <w:rFonts w:hint="eastAsia" w:eastAsia="仿宋_GB2312"/>
          <w:sz w:val="32"/>
          <w:szCs w:val="32"/>
        </w:rPr>
        <w:t>一般公共预算收入</w:t>
      </w:r>
      <w:r>
        <w:rPr>
          <w:rFonts w:hint="eastAsia" w:ascii="仿宋_GB2312" w:eastAsia="仿宋_GB2312"/>
          <w:sz w:val="32"/>
          <w:szCs w:val="32"/>
        </w:rPr>
        <w:t>133.10万元，政府性基金收入0万元，国有资本经营预算收入0万元，财政专户管理资金收入0万元。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2021年支出预算145.10万元，其中：基本支出85.70万元，占年度计划的59.06%；项目支出59.40万元，占年度计划的40.94%。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2021年一般公共预算收支预算1</w:t>
      </w:r>
      <w:r>
        <w:rPr>
          <w:rFonts w:hint="eastAsia" w:ascii="仿宋_GB2312" w:eastAsia="仿宋_GB2312"/>
          <w:sz w:val="32"/>
          <w:szCs w:val="32"/>
          <w:lang w:val="en-US" w:eastAsia="zh-CN"/>
        </w:rPr>
        <w:t>45</w:t>
      </w:r>
      <w:r>
        <w:rPr>
          <w:rFonts w:hint="eastAsia" w:ascii="仿宋_GB2312" w:eastAsia="仿宋_GB2312"/>
          <w:sz w:val="32"/>
          <w:szCs w:val="32"/>
        </w:rPr>
        <w:t>.10万元，政府性基金收支预算0万元，国有资本经营收支预算0万元，与2020年相比，收入支出</w:t>
      </w:r>
      <w:r>
        <w:rPr>
          <w:rFonts w:hint="eastAsia" w:ascii="仿宋_GB2312" w:eastAsia="仿宋_GB2312"/>
          <w:color w:val="000000" w:themeColor="text1"/>
          <w:sz w:val="32"/>
          <w:szCs w:val="32"/>
        </w:rPr>
        <w:t>减少</w:t>
      </w:r>
      <w:r>
        <w:rPr>
          <w:rFonts w:hint="eastAsia" w:ascii="仿宋_GB2312" w:eastAsia="仿宋_GB2312"/>
          <w:sz w:val="32"/>
          <w:szCs w:val="32"/>
          <w:lang w:val="en-US" w:eastAsia="zh-CN"/>
        </w:rPr>
        <w:t>19</w:t>
      </w:r>
      <w:r>
        <w:rPr>
          <w:rFonts w:hint="eastAsia" w:ascii="仿宋_GB2312" w:eastAsia="仿宋_GB2312"/>
          <w:sz w:val="32"/>
          <w:szCs w:val="32"/>
        </w:rPr>
        <w:t>.73万元。主要原因是：在职人员转退休。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133.10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基本支出85.70万元，占64.39%；项目支出47.40万元，占35.61%。</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85.70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人员经费支出83.79万元，占97.77%；公用经费支出1.91万元，占2.23%。</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2021年“三公”经费预算为7.50万元。比2020年增加3.00万元。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公务用车购置费及维护费6.00万元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公务用车维护费6.00万元。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2020年增加3.00万元。主要原因：图书流动车下乡送书次数增加。</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公务接待费1.50万元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主要用于按规定开支的各类公务接待支出。预算数与2020年</w:t>
      </w:r>
      <w:r>
        <w:rPr>
          <w:rFonts w:hint="eastAsia" w:ascii="Times New Roman" w:hAnsi="Times New Roman" w:eastAsia="仿宋_GB2312" w:cs="Times New Roman"/>
          <w:sz w:val="32"/>
          <w:szCs w:val="32"/>
          <w:lang w:val="en-US" w:eastAsia="zh-CN"/>
        </w:rPr>
        <w:t>保持一致</w:t>
      </w:r>
      <w:r>
        <w:rPr>
          <w:rFonts w:hint="eastAsia" w:ascii="Times New Roman" w:hAnsi="Times New Roman" w:eastAsia="仿宋_GB2312" w:cs="Times New Roman"/>
          <w:sz w:val="32"/>
          <w:szCs w:val="32"/>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2021年，我单位拟组织对提前下达2021年图书馆免费开放补助资金1个项目进行预算绩效评价，涉及资金12万元。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sz w:val="32"/>
          <w:szCs w:val="32"/>
        </w:rPr>
      </w:pPr>
      <w:r>
        <w:rPr>
          <w:rFonts w:hint="eastAsia" w:ascii="仿宋_GB2312" w:eastAsia="仿宋_GB2312"/>
          <w:sz w:val="32"/>
          <w:szCs w:val="32"/>
        </w:rPr>
        <w:t>2020年期末，我单位共有车辆2辆，其中：特种专业技术用车1辆</w:t>
      </w:r>
      <w:r>
        <w:rPr>
          <w:rFonts w:hint="eastAsia" w:ascii="仿宋_GB2312" w:eastAsia="仿宋_GB2312"/>
          <w:sz w:val="32"/>
          <w:szCs w:val="32"/>
          <w:lang w:eastAsia="zh-CN"/>
        </w:rPr>
        <w:t>、</w:t>
      </w:r>
      <w:r>
        <w:rPr>
          <w:rFonts w:hint="eastAsia" w:ascii="仿宋_GB2312" w:eastAsia="仿宋_GB2312"/>
          <w:sz w:val="32"/>
          <w:szCs w:val="32"/>
          <w:lang w:val="en-US" w:eastAsia="zh-CN"/>
        </w:rPr>
        <w:t>其他用车1辆</w:t>
      </w:r>
      <w:r>
        <w:rPr>
          <w:rFonts w:hint="eastAsia" w:ascii="仿宋_GB2312" w:eastAsia="仿宋_GB2312"/>
          <w:sz w:val="32"/>
          <w:szCs w:val="32"/>
        </w:rPr>
        <w:t>。单价50万元以上通用设备0套，单位价值100万元以上专用设备0套。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我单位负责的专项转移支付项目共有1项，主要是：提前下达2021年图书馆免费开放补助资金项目12万元。</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eastAsia" w:ascii="仿宋_GB2312" w:eastAsia="仿宋_GB2312" w:hAnsiTheme="majorEastAsia"/>
          <w:sz w:val="32"/>
          <w:szCs w:val="32"/>
          <w:lang w:eastAsia="zh-CN"/>
        </w:rPr>
      </w:pPr>
      <w:bookmarkStart w:id="0" w:name="_GoBack"/>
      <w:r>
        <w:rPr>
          <w:rFonts w:hint="eastAsia" w:ascii="仿宋_GB2312" w:eastAsia="仿宋_GB2312" w:hAnsiTheme="majorEastAsia"/>
          <w:sz w:val="32"/>
          <w:szCs w:val="32"/>
          <w:lang w:eastAsia="zh-CN"/>
        </w:rPr>
        <w:object>
          <v:shape id="_x0000_i1026" o:spt="75" type="#_x0000_t75" style="height:65.5pt;width:72.5pt;" o:ole="t" filled="f" o:preferrelative="t" stroked="f" coordsize="21600,21600">
            <v:fill on="f" focussize="0,0"/>
            <v:stroke on="f"/>
            <v:imagedata r:id="rId6" o:title=""/>
            <o:lock v:ext="edit" aspectratio="t"/>
            <w10:wrap type="none"/>
            <w10:anchorlock/>
          </v:shape>
          <o:OLEObject Type="Embed" ProgID="Excel.Sheet.8"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1NTU4YzI3MzBjZjhkMGVmMjBlNzU2MjIwYmJhOG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51B2E"/>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C27AFF"/>
    <w:rsid w:val="00D72B10"/>
    <w:rsid w:val="00E0218D"/>
    <w:rsid w:val="00E13A03"/>
    <w:rsid w:val="00ED2B32"/>
    <w:rsid w:val="00EF1B89"/>
    <w:rsid w:val="00F937EB"/>
    <w:rsid w:val="03B1737A"/>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7C17718"/>
    <w:rsid w:val="2D780E48"/>
    <w:rsid w:val="3168305B"/>
    <w:rsid w:val="31BF07A6"/>
    <w:rsid w:val="34183010"/>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DF73D65"/>
    <w:rsid w:val="4EB23847"/>
    <w:rsid w:val="4F4E22B8"/>
    <w:rsid w:val="549E0E3E"/>
    <w:rsid w:val="55BF499C"/>
    <w:rsid w:val="55CA7913"/>
    <w:rsid w:val="56B809CC"/>
    <w:rsid w:val="572041DA"/>
    <w:rsid w:val="576B0713"/>
    <w:rsid w:val="58802D5A"/>
    <w:rsid w:val="59CD76D7"/>
    <w:rsid w:val="5A7054A3"/>
    <w:rsid w:val="5A9E72FD"/>
    <w:rsid w:val="5AB45193"/>
    <w:rsid w:val="5CA8687F"/>
    <w:rsid w:val="60AF768B"/>
    <w:rsid w:val="60D15B65"/>
    <w:rsid w:val="60D3160D"/>
    <w:rsid w:val="66B864CB"/>
    <w:rsid w:val="67471495"/>
    <w:rsid w:val="6AA309C2"/>
    <w:rsid w:val="6B001859"/>
    <w:rsid w:val="6DD00BE6"/>
    <w:rsid w:val="6F920B9B"/>
    <w:rsid w:val="6F9B7A32"/>
    <w:rsid w:val="71D70B3F"/>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341C3-FBD6-4F5B-B341-A35F324F6FB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2534</Words>
  <Characters>2741</Characters>
  <Lines>20</Lines>
  <Paragraphs>5</Paragraphs>
  <TotalTime>7</TotalTime>
  <ScaleCrop>false</ScaleCrop>
  <LinksUpToDate>false</LinksUpToDate>
  <CharactersWithSpaces>2757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2022-08-31T12:49:16Z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251A3056DDF34CA9919585B792B33710</vt:lpwstr>
  </property>
</Properties>
</file>