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邓州市2021年文化广电和旅游局单位预算</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邓州市文化广电和旅游局概况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邓州市文化广电和旅游局2021年单位预算情况说明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邓州市文化广电和旅游局概况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spacing w:before="107" w:line="316" w:lineRule="auto"/>
        <w:ind w:right="138" w:firstLine="640" w:firstLineChars="200"/>
        <w:rPr>
          <w:rFonts w:ascii="仿宋_GB2312" w:eastAsia="仿宋_GB2312"/>
          <w:sz w:val="32"/>
          <w:szCs w:val="32"/>
        </w:rPr>
      </w:pPr>
      <w:r>
        <w:rPr>
          <w:rFonts w:hint="eastAsia" w:ascii="仿宋_GB2312" w:eastAsia="仿宋_GB2312"/>
          <w:sz w:val="32"/>
          <w:szCs w:val="32"/>
        </w:rPr>
        <w:t>贯彻落实党和国家关于</w:t>
      </w:r>
      <w:r>
        <w:rPr>
          <w:rFonts w:hint="eastAsia" w:ascii="仿宋_GB2312" w:hAnsi="仿宋_GB2312" w:eastAsia="仿宋_GB2312" w:cs="仿宋_GB2312"/>
          <w:sz w:val="32"/>
          <w:szCs w:val="32"/>
        </w:rPr>
        <w:t>文化艺术、广播电影电视、文物工作、新闻出版工作及著作权管理和</w:t>
      </w:r>
      <w:r>
        <w:rPr>
          <w:rFonts w:hint="eastAsia" w:ascii="仿宋_GB2312" w:hAnsi="仿宋_GB2312" w:eastAsia="仿宋_GB2312" w:cs="仿宋_GB2312"/>
          <w:spacing w:val="-9"/>
          <w:sz w:val="32"/>
          <w:szCs w:val="32"/>
        </w:rPr>
        <w:t>国家有关旅游业</w:t>
      </w:r>
      <w:r>
        <w:rPr>
          <w:rFonts w:hint="eastAsia" w:ascii="仿宋_GB2312" w:hAnsi="仿宋_GB2312" w:eastAsia="仿宋_GB2312" w:cs="仿宋_GB2312"/>
          <w:sz w:val="32"/>
          <w:szCs w:val="32"/>
        </w:rPr>
        <w:t>的法律、法规和方针、政策，研究、制订全市文化艺术、广播电影电视、新闻出版文物和博物馆事业中长期发展规划、年度执行计划并组织实施。并</w:t>
      </w:r>
      <w:r>
        <w:rPr>
          <w:rFonts w:hint="eastAsia" w:ascii="仿宋_GB2312" w:hAnsi="仿宋_GB2312" w:eastAsia="仿宋_GB2312" w:cs="仿宋_GB2312"/>
          <w:spacing w:val="-9"/>
          <w:sz w:val="32"/>
          <w:szCs w:val="32"/>
        </w:rPr>
        <w:t>拟定全市旅</w:t>
      </w:r>
      <w:r>
        <w:rPr>
          <w:rFonts w:hint="eastAsia" w:ascii="仿宋_GB2312" w:hAnsi="仿宋_GB2312" w:eastAsia="仿宋_GB2312" w:cs="仿宋_GB2312"/>
          <w:spacing w:val="-11"/>
          <w:sz w:val="32"/>
          <w:szCs w:val="32"/>
        </w:rPr>
        <w:t>游业发展的政策、规划并监督实施</w:t>
      </w:r>
      <w:r>
        <w:rPr>
          <w:rFonts w:hint="eastAsia" w:ascii="仿宋_GB2312" w:hAnsi="仿宋_GB2312" w:eastAsia="仿宋_GB2312" w:cs="仿宋_GB2312"/>
          <w:spacing w:val="-11"/>
          <w:sz w:val="28"/>
        </w:rPr>
        <w:t>。</w:t>
      </w:r>
      <w:r>
        <w:rPr>
          <w:rFonts w:hint="eastAsia" w:ascii="仿宋_GB2312" w:hAnsi="仿宋_GB2312" w:eastAsia="仿宋_GB2312" w:cs="仿宋_GB2312"/>
          <w:sz w:val="32"/>
          <w:szCs w:val="32"/>
        </w:rPr>
        <w:t>负责全市非物质文化遗产保护和优秀民族文化传承</w:t>
      </w:r>
      <w:r>
        <w:rPr>
          <w:rFonts w:hint="eastAsia" w:ascii="仿宋_GB2312" w:eastAsia="仿宋_GB2312"/>
          <w:sz w:val="32"/>
          <w:szCs w:val="32"/>
        </w:rPr>
        <w:t>普及工作。指导、监督、管理全市文化市场综合执法活动。</w:t>
      </w:r>
    </w:p>
    <w:p>
      <w:pPr>
        <w:rPr>
          <w:rFonts w:ascii="仿宋_GB2312" w:eastAsia="仿宋_GB2312"/>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邓州市文化广电和旅游局单位预算包括：办公室、行政审批服务科、社会文化科（非物质文化遗产管理科）、艺术科、文化市场管理科、总编室（宣传管理科）、广电事业管理科、文物科、新闻出版（版权）科（“扫黄打非”办公室）、产业科、人事科、计划财务科、纪检监察室、发展规划科、行</w:t>
      </w:r>
      <w:r>
        <w:rPr>
          <w:rFonts w:hint="eastAsia" w:ascii="仿宋_GB2312" w:hAnsi="仿宋_GB2312" w:eastAsia="仿宋_GB2312" w:cs="仿宋_GB2312"/>
          <w:spacing w:val="-2"/>
          <w:sz w:val="32"/>
          <w:szCs w:val="32"/>
        </w:rPr>
        <w:t>业管理科</w:t>
      </w:r>
      <w:r>
        <w:rPr>
          <w:rFonts w:hint="eastAsia" w:ascii="仿宋_GB2312" w:hAnsi="仿宋_GB2312" w:eastAsia="仿宋_GB2312" w:cs="仿宋_GB2312"/>
          <w:spacing w:val="-3"/>
          <w:sz w:val="32"/>
          <w:szCs w:val="32"/>
        </w:rPr>
        <w:t>（旅游质量监督管</w:t>
      </w:r>
      <w:r>
        <w:rPr>
          <w:rFonts w:hint="eastAsia" w:ascii="仿宋_GB2312" w:hAnsi="仿宋_GB2312" w:eastAsia="仿宋_GB2312" w:cs="仿宋_GB2312"/>
          <w:sz w:val="32"/>
          <w:szCs w:val="32"/>
        </w:rPr>
        <w:t>理科）</w:t>
      </w:r>
      <w:r>
        <w:rPr>
          <w:rFonts w:hint="eastAsia" w:ascii="仿宋_GB2312" w:eastAsia="仿宋_GB2312"/>
          <w:sz w:val="32"/>
          <w:szCs w:val="32"/>
        </w:rPr>
        <w:t>的预算。</w:t>
      </w: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邓州市文化广电和旅游局2021年单位预算情况说明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2021年收入总计1932.44万元，支出总计1932.44万元，与2020年相比，收入、支出各增长346.46万元。主要原因是：人员工资增加及提前下达中央支持地方公共文化服务建设补助资金增加</w:t>
      </w:r>
      <w:r>
        <w:rPr>
          <w:rFonts w:hint="eastAsia" w:eastAsia="仿宋_GB2312"/>
          <w:sz w:val="32"/>
          <w:szCs w:val="32"/>
        </w:rPr>
        <w:t>。</w:t>
      </w:r>
      <w:r>
        <w:rPr>
          <w:rFonts w:ascii="仿宋_GB2312" w:eastAsia="仿宋_GB2312"/>
          <w:sz w:val="32"/>
          <w:szCs w:val="32"/>
        </w:rPr>
        <w:t xml:space="preserve"> </w:t>
      </w:r>
    </w:p>
    <w:p>
      <w:pPr>
        <w:ind w:firstLine="640" w:firstLineChars="200"/>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2021年收入预算1932.44万元，其中：</w:t>
      </w:r>
      <w:r>
        <w:rPr>
          <w:rFonts w:hint="eastAsia" w:eastAsia="仿宋_GB2312"/>
          <w:sz w:val="32"/>
          <w:szCs w:val="32"/>
        </w:rPr>
        <w:t>一般公共预算收入</w:t>
      </w:r>
      <w:r>
        <w:rPr>
          <w:rFonts w:hint="eastAsia" w:ascii="仿宋_GB2312" w:eastAsia="仿宋_GB2312"/>
          <w:sz w:val="32"/>
          <w:szCs w:val="32"/>
        </w:rPr>
        <w:t>1932.44万元，政府性基金收入0万元，国有资本经营预算收入0万元，财政专户管理资金收入0万元。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2021年支出预算1932.44万元，其中：基本支出753.89万元，占年度计划的39.01%；项目支出1178.55万元，占年度计划的60.99%。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2021年一般公共预算收支预算</w:t>
      </w:r>
      <w:r>
        <w:rPr>
          <w:rFonts w:hint="eastAsia" w:ascii="仿宋_GB2312" w:eastAsia="仿宋_GB2312"/>
          <w:sz w:val="32"/>
          <w:szCs w:val="32"/>
          <w:lang w:val="en-US" w:eastAsia="zh-CN"/>
        </w:rPr>
        <w:t>1932.44</w:t>
      </w:r>
      <w:r>
        <w:rPr>
          <w:rFonts w:hint="eastAsia" w:ascii="仿宋_GB2312" w:eastAsia="仿宋_GB2312"/>
          <w:sz w:val="32"/>
          <w:szCs w:val="32"/>
        </w:rPr>
        <w:t>万元，政府性基金收支预算0万元，国有资本经营收支预算0万元，与2020年相比，收入支出增长</w:t>
      </w:r>
      <w:r>
        <w:rPr>
          <w:rFonts w:hint="eastAsia" w:ascii="仿宋_GB2312" w:eastAsia="仿宋_GB2312"/>
          <w:sz w:val="32"/>
          <w:szCs w:val="32"/>
          <w:lang w:val="en-US" w:eastAsia="zh-CN"/>
        </w:rPr>
        <w:t>346.46</w:t>
      </w:r>
      <w:r>
        <w:rPr>
          <w:rFonts w:hint="eastAsia" w:ascii="仿宋_GB2312" w:eastAsia="仿宋_GB2312"/>
          <w:sz w:val="32"/>
          <w:szCs w:val="32"/>
        </w:rPr>
        <w:t>万元。主要原因是：人员工资增加及提前下达中央支持地方公共文化服务建设补助资金增加。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1178.64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基本支出753.89万元，占63.96%；项目支出424.75万元，占36.04%。</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753.89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人员经费支出698.14万元，占92.61%；公用经费支出55.75万元，占7.39%。</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2021年“三公”经费预算为21.00万元。比2020年减少3.</w:t>
      </w:r>
      <w:r>
        <w:rPr>
          <w:rFonts w:hint="eastAsia" w:ascii="仿宋_GB2312" w:eastAsia="仿宋_GB2312"/>
          <w:sz w:val="32"/>
          <w:szCs w:val="32"/>
          <w:lang w:val="en-US" w:eastAsia="zh-CN"/>
        </w:rPr>
        <w:t>5</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hint="eastAsia" w:ascii="仿宋_GB2312" w:eastAsia="仿宋_GB2312"/>
          <w:sz w:val="32"/>
          <w:szCs w:val="32"/>
          <w:lang w:eastAsia="zh-CN"/>
        </w:rPr>
      </w:pPr>
      <w:r>
        <w:rPr>
          <w:rFonts w:hint="eastAsia" w:ascii="仿宋_GB2312" w:eastAsia="仿宋_GB2312"/>
          <w:b/>
          <w:bCs/>
          <w:sz w:val="32"/>
          <w:szCs w:val="32"/>
        </w:rPr>
        <w:t>公务用车购置费及维护费10.00万元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公务用车维护费10.00万元。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w:t>
      </w:r>
      <w:r>
        <w:rPr>
          <w:rFonts w:hint="eastAsia" w:ascii="Times New Roman" w:hAnsi="Times New Roman" w:eastAsia="仿宋_GB2312" w:cs="仿宋_GB2312"/>
          <w:sz w:val="32"/>
          <w:szCs w:val="32"/>
        </w:rPr>
        <w:t>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r>
        <w:rPr>
          <w:rFonts w:hint="eastAsia" w:ascii="Times New Roman" w:hAnsi="Times New Roman" w:eastAsia="仿宋_GB2312" w:cs="Times New Roman"/>
          <w:sz w:val="32"/>
          <w:szCs w:val="32"/>
          <w:lang w:eastAsia="zh-CN"/>
        </w:rPr>
        <w:t>。</w:t>
      </w:r>
      <w:bookmarkStart w:id="0" w:name="_GoBack"/>
      <w:bookmarkEnd w:id="0"/>
    </w:p>
    <w:p>
      <w:pPr>
        <w:ind w:firstLine="643" w:firstLineChars="200"/>
        <w:rPr>
          <w:rFonts w:ascii="仿宋_GB2312" w:eastAsia="仿宋_GB2312"/>
          <w:b/>
          <w:color w:val="FF0000"/>
          <w:sz w:val="32"/>
          <w:szCs w:val="32"/>
        </w:rPr>
      </w:pPr>
      <w:r>
        <w:rPr>
          <w:rFonts w:hint="eastAsia" w:ascii="仿宋_GB2312" w:eastAsia="仿宋_GB2312"/>
          <w:b/>
          <w:bCs/>
          <w:sz w:val="32"/>
          <w:szCs w:val="32"/>
        </w:rPr>
        <w:t>公务接待费11.00万元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主要用于按规定开支的各类公务接待支出。预算数比2020年减少3.50万元，主要原因：按照中央八项规定，减少三公经费开支。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2021年机关运行经费支出预算753.89万元，主要保障机关人员工资发放、机构正常运转及正常履职需要。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2021年，我单位拟组织对免费开放资金、公共文化服务建设资金及公共文化服务(传输发射)资金等3个项目进行预算绩效评价，涉及资金753.8万元。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rPr>
      </w:pPr>
      <w:r>
        <w:rPr>
          <w:rFonts w:hint="eastAsia" w:ascii="仿宋_GB2312" w:eastAsia="仿宋_GB2312"/>
          <w:sz w:val="32"/>
          <w:szCs w:val="32"/>
        </w:rPr>
        <w:t>2020年期末，我单位共有车辆6辆，其中：一般公务用车</w:t>
      </w:r>
      <w:r>
        <w:rPr>
          <w:rFonts w:hint="eastAsia" w:ascii="仿宋_GB2312" w:eastAsia="仿宋_GB2312"/>
          <w:sz w:val="32"/>
          <w:szCs w:val="32"/>
          <w:lang w:val="en-US" w:eastAsia="zh-CN"/>
        </w:rPr>
        <w:t>3</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lang w:val="en-US" w:eastAsia="zh-CN"/>
        </w:rPr>
        <w:t>特种专业技术用车2辆、其他用车1辆</w:t>
      </w:r>
      <w:r>
        <w:rPr>
          <w:rFonts w:hint="eastAsia" w:ascii="仿宋_GB2312" w:eastAsia="仿宋_GB2312"/>
          <w:sz w:val="32"/>
          <w:szCs w:val="32"/>
        </w:rPr>
        <w:t>。单价50万元以上通用设备0套，单位价值100万元以上专用设备0套。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我单位负责的专项转移支付项目共有3项，主要是：提前下达2021年文化站免费开放补助资金项目102.6万元；</w:t>
      </w:r>
      <w:r>
        <w:rPr>
          <w:rFonts w:hint="eastAsia" w:ascii="仿宋_GB2312" w:eastAsia="仿宋_GB2312"/>
          <w:color w:val="000000" w:themeColor="text1"/>
          <w:sz w:val="32"/>
          <w:szCs w:val="32"/>
        </w:rPr>
        <w:t>提前下达2021年中央支持地方公共文化服务体系建设补助资金</w:t>
      </w:r>
      <w:r>
        <w:rPr>
          <w:rFonts w:hint="eastAsia" w:ascii="仿宋_GB2312" w:eastAsia="仿宋_GB2312"/>
          <w:sz w:val="32"/>
          <w:szCs w:val="32"/>
        </w:rPr>
        <w:t>项目620万元;提前下达2021年中央支持地方公共文化服务体系建设（传输发射）补助资金项目31.2万元等。</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eastAsia" w:ascii="仿宋_GB2312" w:eastAsia="仿宋_GB2312" w:hAnsiTheme="majorEastAsia"/>
          <w:sz w:val="32"/>
          <w:szCs w:val="32"/>
          <w:lang w:eastAsia="zh-CN"/>
        </w:rPr>
      </w:pPr>
      <w:r>
        <w:rPr>
          <w:rFonts w:hint="eastAsia" w:ascii="仿宋_GB2312" w:eastAsia="仿宋_GB2312" w:hAnsiTheme="majorEastAsia"/>
          <w:sz w:val="32"/>
          <w:szCs w:val="32"/>
          <w:lang w:eastAsia="zh-CN"/>
        </w:rPr>
        <w:object>
          <v:shape id="_x0000_i1025" o:spt="75" type="#_x0000_t75" style="height:65.5pt;width:72.5pt;" o:ole="t" filled="f" o:preferrelative="t" stroked="f" coordsize="21600,21600">
            <v:path/>
            <v:fill on="f" focussize="0,0"/>
            <v:stroke on="f"/>
            <v:imagedata r:id="rId6" o:title=""/>
            <o:lock v:ext="edit" aspectratio="t"/>
            <w10:wrap type="none"/>
            <w10:anchorlock/>
          </v:shape>
          <o:OLEObject Type="Embed" ProgID="Excel.Sheet.12" ShapeID="_x0000_i1025" DrawAspect="Icon"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E1NTU4YzI3MzBjZjhkMGVmMjBlNzU2MjIwYmJhOGM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0B9C"/>
    <w:rsid w:val="00972071"/>
    <w:rsid w:val="00984F09"/>
    <w:rsid w:val="009A0537"/>
    <w:rsid w:val="009D0D41"/>
    <w:rsid w:val="00A527E7"/>
    <w:rsid w:val="00AC7B36"/>
    <w:rsid w:val="00AD7AE6"/>
    <w:rsid w:val="00BC6702"/>
    <w:rsid w:val="00D72B10"/>
    <w:rsid w:val="00E0218D"/>
    <w:rsid w:val="00E10C74"/>
    <w:rsid w:val="00E13A03"/>
    <w:rsid w:val="00E860CF"/>
    <w:rsid w:val="00ED2B32"/>
    <w:rsid w:val="00F937EB"/>
    <w:rsid w:val="04930218"/>
    <w:rsid w:val="04C24CD3"/>
    <w:rsid w:val="05F750B9"/>
    <w:rsid w:val="066D0C7E"/>
    <w:rsid w:val="06BE1DED"/>
    <w:rsid w:val="07EC657B"/>
    <w:rsid w:val="0AC33765"/>
    <w:rsid w:val="0C956DB9"/>
    <w:rsid w:val="0D0A4958"/>
    <w:rsid w:val="0E8B0118"/>
    <w:rsid w:val="0EFA1D9A"/>
    <w:rsid w:val="10670B93"/>
    <w:rsid w:val="10BB1A3D"/>
    <w:rsid w:val="10D93902"/>
    <w:rsid w:val="11F148A3"/>
    <w:rsid w:val="12616F90"/>
    <w:rsid w:val="12686164"/>
    <w:rsid w:val="12811466"/>
    <w:rsid w:val="136F6984"/>
    <w:rsid w:val="16F814FE"/>
    <w:rsid w:val="17024C77"/>
    <w:rsid w:val="1A976173"/>
    <w:rsid w:val="1BF57D8E"/>
    <w:rsid w:val="1C6B678C"/>
    <w:rsid w:val="1E1C1FAB"/>
    <w:rsid w:val="20F53F6B"/>
    <w:rsid w:val="21172D08"/>
    <w:rsid w:val="25097E0B"/>
    <w:rsid w:val="2C410C37"/>
    <w:rsid w:val="2D780E48"/>
    <w:rsid w:val="2DEF4C43"/>
    <w:rsid w:val="2F2C156A"/>
    <w:rsid w:val="30B51FE9"/>
    <w:rsid w:val="3168305B"/>
    <w:rsid w:val="37740D13"/>
    <w:rsid w:val="37A61B42"/>
    <w:rsid w:val="39CE1876"/>
    <w:rsid w:val="3A8229E2"/>
    <w:rsid w:val="3AEB3A7E"/>
    <w:rsid w:val="3BBC1D2C"/>
    <w:rsid w:val="3DB812AD"/>
    <w:rsid w:val="41040419"/>
    <w:rsid w:val="423D3584"/>
    <w:rsid w:val="42BE4E28"/>
    <w:rsid w:val="446059C4"/>
    <w:rsid w:val="45B3024A"/>
    <w:rsid w:val="471314C5"/>
    <w:rsid w:val="48EC3681"/>
    <w:rsid w:val="4A183A49"/>
    <w:rsid w:val="4B17485A"/>
    <w:rsid w:val="4B540996"/>
    <w:rsid w:val="4B86067F"/>
    <w:rsid w:val="4B901AAA"/>
    <w:rsid w:val="4CB25A45"/>
    <w:rsid w:val="4DC340C1"/>
    <w:rsid w:val="4EB23847"/>
    <w:rsid w:val="4EE003F3"/>
    <w:rsid w:val="4F4E22B8"/>
    <w:rsid w:val="55BF499C"/>
    <w:rsid w:val="55CA7913"/>
    <w:rsid w:val="576B0713"/>
    <w:rsid w:val="58802D5A"/>
    <w:rsid w:val="59CD76D7"/>
    <w:rsid w:val="5A7054A3"/>
    <w:rsid w:val="5A9E72FD"/>
    <w:rsid w:val="5AB45193"/>
    <w:rsid w:val="5CA8687F"/>
    <w:rsid w:val="60AF768B"/>
    <w:rsid w:val="60D15B65"/>
    <w:rsid w:val="60D3160D"/>
    <w:rsid w:val="61762536"/>
    <w:rsid w:val="67471495"/>
    <w:rsid w:val="6AA309C2"/>
    <w:rsid w:val="6B001859"/>
    <w:rsid w:val="6C5350BF"/>
    <w:rsid w:val="6CEF1588"/>
    <w:rsid w:val="6D601DB3"/>
    <w:rsid w:val="6DD00BE6"/>
    <w:rsid w:val="6F920B9B"/>
    <w:rsid w:val="6F9B7A32"/>
    <w:rsid w:val="72356867"/>
    <w:rsid w:val="72CE3402"/>
    <w:rsid w:val="72EC1BA2"/>
    <w:rsid w:val="75832691"/>
    <w:rsid w:val="7701693E"/>
    <w:rsid w:val="78BD42BC"/>
    <w:rsid w:val="79D11516"/>
    <w:rsid w:val="7A0415DC"/>
    <w:rsid w:val="7B530E71"/>
    <w:rsid w:val="7B6543B2"/>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2879</Words>
  <Characters>3125</Characters>
  <Lines>22</Lines>
  <Paragraphs>6</Paragraphs>
  <TotalTime>6</TotalTime>
  <ScaleCrop>false</ScaleCrop>
  <LinksUpToDate>false</LinksUpToDate>
  <CharactersWithSpaces>3140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cp:lastModifiedBy>
  <cp:lastPrinted>2022-05-18T02:02:00Z</cp:lastPrinted>
  <dcterms:modified xsi:type="dcterms:W3CDTF">2022-09-01T01:17:01Z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33B966C122F94F1D9896E70D47146CD0</vt:lpwstr>
  </property>
</Properties>
</file>