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方正小标宋简体" w:hAnsi="黑体" w:eastAsia="方正小标宋简体" w:cs="黑体"/>
          <w:w w:val="90"/>
          <w:sz w:val="44"/>
          <w:szCs w:val="32"/>
        </w:rPr>
      </w:pPr>
    </w:p>
    <w:p>
      <w:pPr>
        <w:spacing w:line="580" w:lineRule="exact"/>
        <w:jc w:val="center"/>
        <w:rPr>
          <w:rFonts w:ascii="方正小标宋简体" w:hAnsi="黑体" w:eastAsia="方正小标宋简体" w:cs="黑体"/>
          <w:w w:val="90"/>
          <w:sz w:val="44"/>
          <w:szCs w:val="32"/>
        </w:rPr>
      </w:pPr>
      <w:r>
        <w:rPr>
          <w:rFonts w:hint="eastAsia" w:ascii="方正小标宋简体" w:hAnsi="黑体" w:eastAsia="方正小标宋简体" w:cs="黑体"/>
          <w:w w:val="90"/>
          <w:sz w:val="44"/>
          <w:szCs w:val="32"/>
        </w:rPr>
        <w:t>邓州市2021年张岗灌区管理所</w:t>
      </w:r>
    </w:p>
    <w:p>
      <w:pPr>
        <w:spacing w:line="580" w:lineRule="exact"/>
        <w:jc w:val="center"/>
        <w:rPr>
          <w:rFonts w:ascii="方正小标宋简体" w:hAnsi="黑体" w:eastAsia="方正小标宋简体" w:cs="黑体"/>
          <w:w w:val="90"/>
          <w:sz w:val="44"/>
          <w:szCs w:val="32"/>
        </w:rPr>
      </w:pPr>
      <w:r>
        <w:rPr>
          <w:rFonts w:hint="eastAsia" w:ascii="方正小标宋简体" w:hAnsi="黑体" w:eastAsia="方正小标宋简体" w:cs="黑体"/>
          <w:w w:val="90"/>
          <w:sz w:val="44"/>
          <w:szCs w:val="32"/>
        </w:rPr>
        <w:t>预算基本情况说明</w:t>
      </w:r>
    </w:p>
    <w:p>
      <w:pPr>
        <w:spacing w:line="580" w:lineRule="exact"/>
        <w:jc w:val="center"/>
        <w:rPr>
          <w:rFonts w:asciiTheme="majorEastAsia" w:hAnsiTheme="majorEastAsia" w:eastAsiaTheme="majorEastAsia"/>
          <w:b/>
          <w:sz w:val="28"/>
          <w:szCs w:val="32"/>
        </w:rPr>
      </w:pPr>
    </w:p>
    <w:p>
      <w:pPr>
        <w:spacing w:line="580" w:lineRule="exact"/>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line="580" w:lineRule="exact"/>
        <w:jc w:val="left"/>
        <w:rPr>
          <w:rFonts w:ascii="黑体" w:eastAsia="黑体" w:hAnsiTheme="majorEastAsia"/>
          <w:sz w:val="32"/>
          <w:szCs w:val="32"/>
        </w:rPr>
      </w:pPr>
      <w:r>
        <w:rPr>
          <w:rFonts w:hint="eastAsia" w:ascii="黑体" w:eastAsia="黑体" w:hAnsiTheme="majorEastAsia"/>
          <w:sz w:val="32"/>
          <w:szCs w:val="32"/>
        </w:rPr>
        <w:t>第一部分  邓州市张岗灌区管理所概况</w:t>
      </w:r>
    </w:p>
    <w:p>
      <w:pPr>
        <w:pStyle w:val="9"/>
        <w:numPr>
          <w:ilvl w:val="0"/>
          <w:numId w:val="1"/>
        </w:numPr>
        <w:spacing w:line="580" w:lineRule="exact"/>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spacing w:line="580" w:lineRule="exact"/>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spacing w:line="580" w:lineRule="exact"/>
        <w:jc w:val="left"/>
        <w:rPr>
          <w:rFonts w:ascii="黑体" w:eastAsia="黑体" w:hAnsiTheme="majorEastAsia"/>
          <w:sz w:val="32"/>
          <w:szCs w:val="32"/>
        </w:rPr>
      </w:pPr>
      <w:r>
        <w:rPr>
          <w:rFonts w:hint="eastAsia" w:ascii="黑体" w:eastAsia="黑体" w:hAnsiTheme="majorEastAsia"/>
          <w:sz w:val="32"/>
          <w:szCs w:val="32"/>
        </w:rPr>
        <w:t>第二部分 邓州市张岗灌区管理所2021年预算情况说明</w:t>
      </w:r>
    </w:p>
    <w:p>
      <w:pPr>
        <w:spacing w:line="580" w:lineRule="exact"/>
        <w:jc w:val="left"/>
        <w:rPr>
          <w:rFonts w:ascii="黑体" w:eastAsia="黑体" w:hAnsiTheme="majorEastAsia"/>
          <w:sz w:val="32"/>
          <w:szCs w:val="32"/>
        </w:rPr>
      </w:pPr>
      <w:r>
        <w:rPr>
          <w:rFonts w:hint="eastAsia" w:ascii="黑体" w:eastAsia="黑体" w:hAnsiTheme="majorEastAsia"/>
          <w:sz w:val="32"/>
          <w:szCs w:val="32"/>
        </w:rPr>
        <w:t>第三部分 名词解释</w:t>
      </w:r>
    </w:p>
    <w:p>
      <w:pPr>
        <w:spacing w:line="580" w:lineRule="exact"/>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：2021年度邓州市张岗灌区管理所预算表</w:t>
      </w:r>
    </w:p>
    <w:p>
      <w:pPr>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580" w:lineRule="exact"/>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580" w:lineRule="exact"/>
        <w:ind w:firstLine="372" w:firstLineChars="133"/>
        <w:rPr>
          <w:rFonts w:ascii="仿宋_GB2312" w:eastAsia="仿宋_GB2312" w:hAnsiTheme="majorEastAsia"/>
          <w:sz w:val="28"/>
          <w:szCs w:val="28"/>
        </w:rPr>
      </w:pPr>
    </w:p>
    <w:p>
      <w:pPr>
        <w:spacing w:line="580" w:lineRule="exact"/>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spacing w:line="580" w:lineRule="exact"/>
        <w:jc w:val="center"/>
        <w:rPr>
          <w:rFonts w:ascii="黑体" w:eastAsia="黑体" w:hAnsiTheme="majorEastAsia"/>
          <w:sz w:val="44"/>
          <w:szCs w:val="44"/>
        </w:rPr>
      </w:pPr>
      <w:r>
        <w:rPr>
          <w:rFonts w:hint="eastAsia" w:ascii="黑体" w:eastAsia="黑体" w:hAnsiTheme="majorEastAsia"/>
          <w:sz w:val="44"/>
          <w:szCs w:val="44"/>
        </w:rPr>
        <w:t>第一部分</w:t>
      </w:r>
    </w:p>
    <w:p>
      <w:pPr>
        <w:spacing w:line="580" w:lineRule="exact"/>
        <w:jc w:val="center"/>
        <w:rPr>
          <w:rFonts w:ascii="黑体" w:eastAsia="黑体" w:hAnsiTheme="majorEastAsia"/>
          <w:sz w:val="44"/>
          <w:szCs w:val="44"/>
        </w:rPr>
      </w:pPr>
      <w:r>
        <w:rPr>
          <w:rFonts w:hint="eastAsia" w:ascii="黑体" w:eastAsia="黑体" w:hAnsiTheme="majorEastAsia"/>
          <w:sz w:val="44"/>
          <w:szCs w:val="44"/>
        </w:rPr>
        <w:t>邓州市张岗灌区管理所概况</w:t>
      </w:r>
    </w:p>
    <w:p>
      <w:pPr>
        <w:spacing w:line="580" w:lineRule="exact"/>
        <w:jc w:val="center"/>
        <w:rPr>
          <w:rFonts w:ascii="黑体" w:eastAsia="黑体" w:hAnsiTheme="majorEastAsia"/>
          <w:sz w:val="32"/>
          <w:szCs w:val="32"/>
        </w:rPr>
      </w:pPr>
    </w:p>
    <w:p>
      <w:pPr>
        <w:spacing w:line="580" w:lineRule="exact"/>
        <w:rPr>
          <w:rFonts w:ascii="黑体" w:eastAsia="黑体"/>
          <w:sz w:val="32"/>
          <w:szCs w:val="32"/>
        </w:rPr>
      </w:pPr>
      <w:r>
        <w:rPr>
          <w:rFonts w:hint="eastAsia" w:ascii="仿宋_GB2312" w:eastAsia="仿宋_GB2312"/>
          <w:b/>
          <w:sz w:val="32"/>
          <w:szCs w:val="32"/>
        </w:rPr>
        <w:t>　　</w:t>
      </w:r>
      <w:r>
        <w:rPr>
          <w:rFonts w:hint="eastAsia" w:ascii="黑体" w:eastAsia="黑体"/>
          <w:sz w:val="32"/>
          <w:szCs w:val="32"/>
        </w:rPr>
        <w:t>一、主要职责</w:t>
      </w:r>
    </w:p>
    <w:p>
      <w:pPr>
        <w:spacing w:line="580" w:lineRule="exact"/>
        <w:ind w:firstLine="640" w:firstLineChars="200"/>
        <w:rPr>
          <w:rFonts w:ascii="仿宋_GB2312" w:eastAsia="仿宋_GB2312"/>
          <w:sz w:val="32"/>
          <w:szCs w:val="32"/>
        </w:rPr>
      </w:pPr>
      <w:r>
        <w:rPr>
          <w:rFonts w:ascii="仿宋_GB2312" w:eastAsia="仿宋_GB2312"/>
          <w:sz w:val="32"/>
          <w:szCs w:val="32"/>
        </w:rPr>
        <w:t>（1）负责贯彻执行国家有关</w:t>
      </w:r>
      <w:r>
        <w:rPr>
          <w:rFonts w:hint="eastAsia" w:ascii="仿宋_GB2312" w:eastAsia="仿宋_GB2312"/>
          <w:sz w:val="32"/>
          <w:szCs w:val="32"/>
        </w:rPr>
        <w:t>灌区</w:t>
      </w:r>
      <w:r>
        <w:rPr>
          <w:rFonts w:ascii="仿宋_GB2312" w:eastAsia="仿宋_GB2312"/>
          <w:sz w:val="32"/>
          <w:szCs w:val="32"/>
        </w:rPr>
        <w:t>管理工作的法律法规和方针政策。</w:t>
      </w:r>
    </w:p>
    <w:p>
      <w:pPr>
        <w:spacing w:line="580" w:lineRule="exact"/>
        <w:ind w:firstLine="640" w:firstLineChars="200"/>
        <w:rPr>
          <w:rFonts w:ascii="仿宋_GB2312" w:eastAsia="仿宋_GB2312"/>
          <w:sz w:val="32"/>
          <w:szCs w:val="32"/>
        </w:rPr>
      </w:pPr>
      <w:r>
        <w:rPr>
          <w:rFonts w:ascii="仿宋_GB2312" w:eastAsia="仿宋_GB2312"/>
          <w:sz w:val="32"/>
          <w:szCs w:val="32"/>
        </w:rPr>
        <w:t>（2）负责</w:t>
      </w:r>
      <w:r>
        <w:rPr>
          <w:rFonts w:hint="eastAsia" w:ascii="仿宋_GB2312" w:eastAsia="仿宋_GB2312"/>
          <w:sz w:val="32"/>
          <w:szCs w:val="32"/>
        </w:rPr>
        <w:t>灌区</w:t>
      </w:r>
      <w:r>
        <w:rPr>
          <w:rFonts w:ascii="仿宋_GB2312" w:eastAsia="仿宋_GB2312"/>
          <w:sz w:val="32"/>
          <w:szCs w:val="32"/>
        </w:rPr>
        <w:t>安全运行，充分发挥</w:t>
      </w:r>
      <w:r>
        <w:rPr>
          <w:rFonts w:hint="eastAsia" w:ascii="仿宋_GB2312" w:eastAsia="仿宋_GB2312" w:hAnsiTheme="majorEastAsia"/>
          <w:sz w:val="32"/>
          <w:szCs w:val="32"/>
        </w:rPr>
        <w:t>灌区</w:t>
      </w:r>
      <w:r>
        <w:rPr>
          <w:rFonts w:ascii="仿宋_GB2312" w:eastAsia="仿宋_GB2312" w:hAnsiTheme="majorEastAsia"/>
          <w:sz w:val="32"/>
          <w:szCs w:val="32"/>
        </w:rPr>
        <w:t>设计</w:t>
      </w:r>
      <w:r>
        <w:rPr>
          <w:rFonts w:ascii="仿宋_GB2312" w:eastAsia="仿宋_GB2312"/>
          <w:sz w:val="32"/>
          <w:szCs w:val="32"/>
        </w:rPr>
        <w:t>效益。</w:t>
      </w:r>
    </w:p>
    <w:p>
      <w:pPr>
        <w:spacing w:line="580" w:lineRule="exact"/>
        <w:ind w:firstLine="640" w:firstLineChars="200"/>
        <w:rPr>
          <w:rFonts w:ascii="仿宋_GB2312" w:eastAsia="仿宋_GB2312"/>
          <w:sz w:val="32"/>
          <w:szCs w:val="32"/>
        </w:rPr>
      </w:pPr>
      <w:r>
        <w:rPr>
          <w:rFonts w:ascii="仿宋_GB2312" w:eastAsia="仿宋_GB2312"/>
          <w:sz w:val="32"/>
          <w:szCs w:val="32"/>
        </w:rPr>
        <w:t>（3）负责</w:t>
      </w:r>
      <w:r>
        <w:rPr>
          <w:rFonts w:hint="eastAsia" w:ascii="仿宋_GB2312" w:eastAsia="仿宋_GB2312"/>
          <w:sz w:val="32"/>
          <w:szCs w:val="32"/>
        </w:rPr>
        <w:t>灌区</w:t>
      </w:r>
      <w:r>
        <w:rPr>
          <w:rFonts w:ascii="仿宋_GB2312" w:eastAsia="仿宋_GB2312"/>
          <w:sz w:val="32"/>
          <w:szCs w:val="32"/>
        </w:rPr>
        <w:t>的基础设施维修、养护、管理工作。</w:t>
      </w:r>
    </w:p>
    <w:p>
      <w:pPr>
        <w:spacing w:line="580" w:lineRule="exact"/>
        <w:ind w:firstLine="640" w:firstLineChars="200"/>
        <w:rPr>
          <w:rFonts w:ascii="仿宋_GB2312" w:eastAsia="仿宋_GB2312"/>
          <w:sz w:val="32"/>
          <w:szCs w:val="32"/>
        </w:rPr>
      </w:pPr>
      <w:r>
        <w:rPr>
          <w:rFonts w:ascii="仿宋_GB2312" w:eastAsia="仿宋_GB2312"/>
          <w:sz w:val="32"/>
          <w:szCs w:val="32"/>
        </w:rPr>
        <w:t>（4）负责管辖范围内防汛防洪工作，为市防汛抗旱及时准确地提供基础资料和数据，制定切实可行的防汛应急方案，确保</w:t>
      </w:r>
      <w:r>
        <w:rPr>
          <w:rFonts w:hint="eastAsia" w:ascii="仿宋_GB2312" w:eastAsia="仿宋_GB2312"/>
          <w:sz w:val="32"/>
          <w:szCs w:val="32"/>
        </w:rPr>
        <w:t>周边村镇</w:t>
      </w:r>
      <w:r>
        <w:rPr>
          <w:rFonts w:ascii="仿宋_GB2312" w:eastAsia="仿宋_GB2312"/>
          <w:sz w:val="32"/>
          <w:szCs w:val="32"/>
        </w:rPr>
        <w:t>度汛安全。</w:t>
      </w:r>
    </w:p>
    <w:p>
      <w:pPr>
        <w:spacing w:line="580" w:lineRule="exact"/>
        <w:ind w:firstLine="640" w:firstLineChars="200"/>
        <w:rPr>
          <w:rFonts w:ascii="仿宋_GB2312" w:eastAsia="仿宋_GB2312"/>
          <w:sz w:val="32"/>
          <w:szCs w:val="32"/>
        </w:rPr>
      </w:pPr>
      <w:r>
        <w:rPr>
          <w:rFonts w:ascii="仿宋_GB2312" w:eastAsia="仿宋_GB2312"/>
          <w:sz w:val="32"/>
          <w:szCs w:val="32"/>
        </w:rPr>
        <w:t>（5）负责监测</w:t>
      </w:r>
      <w:r>
        <w:rPr>
          <w:rFonts w:hint="eastAsia" w:ascii="仿宋_GB2312" w:eastAsia="仿宋_GB2312"/>
          <w:sz w:val="32"/>
          <w:szCs w:val="32"/>
        </w:rPr>
        <w:t>灌区范围</w:t>
      </w:r>
      <w:r>
        <w:rPr>
          <w:rFonts w:ascii="仿宋_GB2312" w:eastAsia="仿宋_GB2312"/>
          <w:sz w:val="32"/>
          <w:szCs w:val="32"/>
        </w:rPr>
        <w:t>的降水、洪水的形成、泥沙淤积、水质和生态环境等重要指标的变化</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ascii="仿宋_GB2312" w:eastAsia="仿宋_GB2312"/>
          <w:sz w:val="32"/>
          <w:szCs w:val="32"/>
        </w:rPr>
        <w:t>（6）负责</w:t>
      </w:r>
      <w:r>
        <w:rPr>
          <w:rFonts w:hint="eastAsia" w:ascii="仿宋_GB2312" w:eastAsia="仿宋_GB2312"/>
          <w:sz w:val="32"/>
          <w:szCs w:val="32"/>
        </w:rPr>
        <w:t>灌区下游</w:t>
      </w:r>
      <w:r>
        <w:rPr>
          <w:rFonts w:ascii="仿宋_GB2312" w:eastAsia="仿宋_GB2312"/>
          <w:sz w:val="32"/>
          <w:szCs w:val="32"/>
        </w:rPr>
        <w:t>农业灌溉和生态建设提供补充水资源。</w:t>
      </w:r>
    </w:p>
    <w:p>
      <w:pPr>
        <w:spacing w:line="580" w:lineRule="exact"/>
        <w:ind w:firstLine="566" w:firstLineChars="177"/>
        <w:rPr>
          <w:rFonts w:ascii="黑体" w:eastAsia="黑体"/>
          <w:sz w:val="32"/>
          <w:szCs w:val="32"/>
        </w:rPr>
      </w:pPr>
      <w:r>
        <w:rPr>
          <w:rFonts w:hint="eastAsia" w:ascii="黑体" w:eastAsia="黑体"/>
          <w:sz w:val="32"/>
          <w:szCs w:val="32"/>
        </w:rPr>
        <w:t>二、单位预算构成情况</w:t>
      </w:r>
    </w:p>
    <w:p>
      <w:pPr>
        <w:spacing w:line="580" w:lineRule="exact"/>
        <w:ind w:firstLine="566" w:firstLineChars="177"/>
        <w:rPr>
          <w:rFonts w:ascii="仿宋_GB2312" w:eastAsia="仿宋_GB2312" w:hAnsiTheme="majorEastAsia"/>
          <w:sz w:val="32"/>
          <w:szCs w:val="32"/>
        </w:rPr>
      </w:pPr>
      <w:r>
        <w:rPr>
          <w:rFonts w:hint="eastAsia" w:ascii="仿宋_GB2312" w:eastAsia="仿宋_GB2312" w:hAnsiTheme="majorEastAsia"/>
          <w:sz w:val="32"/>
          <w:szCs w:val="32"/>
        </w:rPr>
        <w:t>邓州市张岗灌区管理所单位预算包括：办公室、财务科、业务科室的预算。</w:t>
      </w:r>
    </w:p>
    <w:p>
      <w:pPr>
        <w:spacing w:line="580" w:lineRule="exact"/>
        <w:jc w:val="center"/>
        <w:rPr>
          <w:rFonts w:ascii="黑体" w:eastAsia="黑体" w:hAnsiTheme="majorEastAsia"/>
          <w:sz w:val="32"/>
          <w:szCs w:val="32"/>
        </w:rPr>
      </w:pPr>
    </w:p>
    <w:p>
      <w:pPr>
        <w:spacing w:line="580" w:lineRule="exact"/>
        <w:jc w:val="center"/>
        <w:rPr>
          <w:rFonts w:ascii="黑体" w:eastAsia="黑体" w:hAnsiTheme="majorEastAsia"/>
          <w:sz w:val="32"/>
          <w:szCs w:val="32"/>
        </w:rPr>
      </w:pPr>
    </w:p>
    <w:p>
      <w:pPr>
        <w:spacing w:line="580" w:lineRule="exact"/>
        <w:jc w:val="center"/>
        <w:rPr>
          <w:rFonts w:ascii="黑体" w:eastAsia="黑体" w:hAnsiTheme="majorEastAsia"/>
          <w:sz w:val="32"/>
          <w:szCs w:val="32"/>
        </w:rPr>
      </w:pPr>
    </w:p>
    <w:p>
      <w:pPr>
        <w:spacing w:line="580" w:lineRule="exact"/>
        <w:jc w:val="center"/>
        <w:rPr>
          <w:rFonts w:ascii="黑体" w:eastAsia="黑体" w:hAnsiTheme="majorEastAsia"/>
          <w:sz w:val="32"/>
          <w:szCs w:val="32"/>
        </w:rPr>
      </w:pPr>
    </w:p>
    <w:p>
      <w:pPr>
        <w:spacing w:line="580" w:lineRule="exact"/>
        <w:jc w:val="center"/>
        <w:rPr>
          <w:rFonts w:ascii="黑体" w:eastAsia="黑体" w:hAnsiTheme="majorEastAsia"/>
          <w:sz w:val="32"/>
          <w:szCs w:val="32"/>
        </w:rPr>
      </w:pPr>
    </w:p>
    <w:p>
      <w:pPr>
        <w:spacing w:line="580" w:lineRule="exact"/>
        <w:jc w:val="center"/>
        <w:rPr>
          <w:rFonts w:ascii="黑体" w:eastAsia="黑体" w:hAnsiTheme="majorEastAsia"/>
          <w:sz w:val="32"/>
          <w:szCs w:val="32"/>
        </w:rPr>
      </w:pPr>
    </w:p>
    <w:p>
      <w:pPr>
        <w:spacing w:line="580" w:lineRule="exact"/>
        <w:jc w:val="center"/>
        <w:rPr>
          <w:rFonts w:ascii="黑体" w:eastAsia="黑体" w:hAnsiTheme="majorEastAsia"/>
          <w:sz w:val="44"/>
          <w:szCs w:val="44"/>
        </w:rPr>
      </w:pPr>
      <w:r>
        <w:rPr>
          <w:rFonts w:hint="eastAsia" w:ascii="黑体" w:eastAsia="黑体" w:hAnsiTheme="majorEastAsia"/>
          <w:sz w:val="44"/>
          <w:szCs w:val="44"/>
        </w:rPr>
        <w:t>第二部分</w:t>
      </w:r>
    </w:p>
    <w:p>
      <w:pPr>
        <w:spacing w:line="580" w:lineRule="exact"/>
        <w:jc w:val="center"/>
        <w:rPr>
          <w:rFonts w:ascii="黑体" w:eastAsia="黑体" w:hAnsiTheme="majorEastAsia"/>
          <w:sz w:val="44"/>
          <w:szCs w:val="44"/>
        </w:rPr>
      </w:pPr>
      <w:r>
        <w:rPr>
          <w:rFonts w:hint="eastAsia" w:ascii="黑体" w:eastAsia="黑体" w:hAnsiTheme="majorEastAsia"/>
          <w:sz w:val="44"/>
          <w:szCs w:val="44"/>
        </w:rPr>
        <w:t>邓州市2021年张岗灌区管理所预算情况</w:t>
      </w:r>
    </w:p>
    <w:p>
      <w:pPr>
        <w:spacing w:line="580" w:lineRule="exact"/>
        <w:jc w:val="center"/>
        <w:rPr>
          <w:rFonts w:ascii="黑体" w:eastAsia="黑体" w:hAnsiTheme="majorEastAsia"/>
          <w:sz w:val="44"/>
          <w:szCs w:val="44"/>
        </w:rPr>
      </w:pPr>
      <w:r>
        <w:rPr>
          <w:rFonts w:hint="eastAsia" w:ascii="黑体" w:eastAsia="黑体" w:hAnsiTheme="majorEastAsia"/>
          <w:sz w:val="44"/>
          <w:szCs w:val="44"/>
        </w:rPr>
        <w:t>说明</w:t>
      </w:r>
    </w:p>
    <w:p>
      <w:pPr>
        <w:spacing w:before="312" w:beforeLines="100" w:line="580" w:lineRule="exact"/>
        <w:ind w:firstLine="709"/>
        <w:rPr>
          <w:rFonts w:ascii="黑体" w:eastAsia="黑体"/>
          <w:sz w:val="32"/>
          <w:szCs w:val="32"/>
        </w:rPr>
      </w:pPr>
      <w:r>
        <w:rPr>
          <w:rFonts w:hint="eastAsia" w:ascii="黑体" w:eastAsia="黑体"/>
          <w:sz w:val="32"/>
          <w:szCs w:val="32"/>
        </w:rPr>
        <w:t>一、收入支出预算总体情况说明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2021年收入总计99.85万元，支出总计99.85万元，与2020年相比，收入、支出各增长1.85万元。主要原因是：工资增加</w:t>
      </w:r>
      <w:r>
        <w:rPr>
          <w:rFonts w:hint="eastAsia" w:eastAsia="仿宋_GB2312"/>
          <w:sz w:val="32"/>
          <w:szCs w:val="32"/>
        </w:rPr>
        <w:t>。</w:t>
      </w:r>
      <w:r>
        <w:rPr>
          <w:rFonts w:ascii="仿宋_GB2312" w:eastAsia="仿宋_GB2312"/>
          <w:sz w:val="32"/>
          <w:szCs w:val="32"/>
        </w:rPr>
        <w:t xml:space="preserve"> </w:t>
      </w:r>
    </w:p>
    <w:p>
      <w:pPr>
        <w:spacing w:line="580" w:lineRule="exact"/>
        <w:ind w:firstLine="640" w:firstLineChars="200"/>
        <w:rPr>
          <w:rFonts w:ascii="黑体" w:eastAsia="黑体"/>
          <w:sz w:val="32"/>
          <w:szCs w:val="32"/>
        </w:rPr>
      </w:pPr>
      <w:r>
        <w:rPr>
          <w:rFonts w:hint="eastAsia" w:ascii="黑体" w:eastAsia="黑体"/>
          <w:sz w:val="32"/>
          <w:szCs w:val="32"/>
        </w:rPr>
        <w:t>二、收入预算总体情况说明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2021年收入预算99.85万元，其中：</w:t>
      </w:r>
      <w:r>
        <w:rPr>
          <w:rFonts w:hint="eastAsia" w:eastAsia="仿宋_GB2312"/>
          <w:sz w:val="32"/>
          <w:szCs w:val="32"/>
        </w:rPr>
        <w:t>一般公共预算收入</w:t>
      </w:r>
      <w:r>
        <w:rPr>
          <w:rFonts w:hint="eastAsia" w:ascii="仿宋_GB2312" w:eastAsia="仿宋_GB2312"/>
          <w:sz w:val="32"/>
          <w:szCs w:val="32"/>
        </w:rPr>
        <w:t>99.85万元，政府性基金收入0万元，国有资本经营预算收入0万元，财政专户管理资金收入0万元。</w:t>
      </w:r>
    </w:p>
    <w:p>
      <w:pPr>
        <w:spacing w:line="580" w:lineRule="exact"/>
        <w:ind w:firstLine="709"/>
        <w:rPr>
          <w:rFonts w:ascii="黑体" w:eastAsia="黑体"/>
          <w:sz w:val="32"/>
          <w:szCs w:val="32"/>
        </w:rPr>
      </w:pPr>
      <w:r>
        <w:rPr>
          <w:rFonts w:hint="eastAsia" w:ascii="黑体" w:eastAsia="黑体"/>
          <w:sz w:val="32"/>
          <w:szCs w:val="32"/>
        </w:rPr>
        <w:t>三、支出预算总体情况说明</w:t>
      </w:r>
    </w:p>
    <w:p>
      <w:pPr>
        <w:spacing w:line="580" w:lineRule="exact"/>
        <w:ind w:firstLine="709"/>
        <w:rPr>
          <w:rFonts w:ascii="仿宋_GB2312" w:eastAsia="仿宋_GB2312"/>
          <w:sz w:val="32"/>
          <w:szCs w:val="32"/>
        </w:rPr>
      </w:pPr>
      <w:r>
        <w:rPr>
          <w:rFonts w:hint="eastAsia" w:ascii="仿宋_GB2312" w:eastAsia="仿宋_GB2312"/>
          <w:sz w:val="32"/>
          <w:szCs w:val="32"/>
        </w:rPr>
        <w:t xml:space="preserve">2021年支出预算99.85万元，其中：基本支出98.05万元，占年度计划的98.2%；项目支出1.8万元，占年度计划的1.8%。 </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2021年一般公共预算收支预算99.85万元，政府性基金收支预算0万元，国有资本经营收支预算0万元，与2020年相比，收入支出增长1.85万元。主要原因是：工资增加</w:t>
      </w:r>
      <w:r>
        <w:rPr>
          <w:rFonts w:hint="eastAsia" w:eastAsia="仿宋_GB2312"/>
          <w:sz w:val="32"/>
          <w:szCs w:val="32"/>
        </w:rPr>
        <w:t>。</w:t>
      </w:r>
      <w:r>
        <w:rPr>
          <w:rFonts w:ascii="仿宋_GB2312" w:eastAsia="仿宋_GB2312"/>
          <w:sz w:val="32"/>
          <w:szCs w:val="32"/>
        </w:rPr>
        <w:t xml:space="preserve"> </w:t>
      </w:r>
    </w:p>
    <w:p>
      <w:pPr>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spacing w:line="580" w:lineRule="exact"/>
        <w:ind w:firstLine="709"/>
        <w:rPr>
          <w:rFonts w:ascii="Times New Roman" w:hAnsi="Times New Roman" w:eastAsia="仿宋_GB2312" w:cs="Times New Roman"/>
          <w:sz w:val="32"/>
          <w:szCs w:val="32"/>
        </w:rPr>
      </w:pPr>
      <w:r>
        <w:rPr>
          <w:rFonts w:hint="eastAsia" w:ascii="仿宋_GB2312" w:eastAsia="仿宋_GB2312"/>
          <w:sz w:val="32"/>
          <w:szCs w:val="32"/>
        </w:rPr>
        <w:t>2021</w:t>
      </w:r>
      <w:r>
        <w:rPr>
          <w:rFonts w:ascii="仿宋_GB2312" w:eastAsia="仿宋_GB2312"/>
          <w:sz w:val="32"/>
          <w:szCs w:val="32"/>
        </w:rPr>
        <w:t>年一般公共预算支出年初预算为</w:t>
      </w:r>
      <w:r>
        <w:rPr>
          <w:rFonts w:hint="eastAsia" w:ascii="仿宋_GB2312" w:eastAsia="仿宋_GB2312"/>
          <w:sz w:val="32"/>
          <w:szCs w:val="32"/>
        </w:rPr>
        <w:t>99.85</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w:t>
      </w:r>
      <w:r>
        <w:rPr>
          <w:rFonts w:hint="eastAsia" w:ascii="仿宋_GB2312" w:eastAsia="仿宋_GB2312"/>
          <w:sz w:val="32"/>
          <w:szCs w:val="32"/>
        </w:rPr>
        <w:t>基本支出98.05万元，占98.2%；项目支出1.8万元</w:t>
      </w:r>
      <w:r>
        <w:rPr>
          <w:rFonts w:hint="eastAsia" w:ascii="Times New Roman" w:hAnsi="Times New Roman" w:eastAsia="仿宋_GB2312" w:cs="Times New Roman"/>
          <w:sz w:val="32"/>
          <w:szCs w:val="32"/>
        </w:rPr>
        <w:t>，占1.8%。</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spacing w:line="580" w:lineRule="exact"/>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_GB2312" w:eastAsia="仿宋_GB2312"/>
          <w:sz w:val="32"/>
          <w:szCs w:val="32"/>
        </w:rPr>
        <w:t>98.05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人员经费支出95.32万元，占97.22%；公用经费支出2.73万元，占2.78%。</w:t>
      </w:r>
    </w:p>
    <w:p>
      <w:pPr>
        <w:spacing w:line="58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spacing w:line="580" w:lineRule="exact"/>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spacing w:line="580" w:lineRule="exact"/>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2021年“三公”经费预算为0.3万元。</w:t>
      </w:r>
      <w:r>
        <w:rPr>
          <w:rFonts w:hint="eastAsia" w:ascii="Times New Roman" w:hAnsi="Times New Roman" w:eastAsia="仿宋_GB2312" w:cs="仿宋_GB2312"/>
          <w:sz w:val="32"/>
          <w:szCs w:val="32"/>
          <w:lang w:bidi="ar"/>
        </w:rPr>
        <w:t>预算数与</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kinsoku w:val="0"/>
        <w:overflowPunct w:val="0"/>
        <w:autoSpaceDE w:val="0"/>
        <w:autoSpaceDN w:val="0"/>
        <w:spacing w:line="58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58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spacing w:line="580" w:lineRule="exact"/>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lang w:bidi="ar"/>
        </w:rPr>
        <w:t>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2020年持平。主要原因：无公务用车。</w:t>
      </w:r>
    </w:p>
    <w:p>
      <w:pPr>
        <w:spacing w:line="580" w:lineRule="exact"/>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公务接待费0.3万元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2020年持平。主要原因：按照中央八项规定，减少公务接待开支。</w:t>
      </w:r>
    </w:p>
    <w:p>
      <w:pPr>
        <w:spacing w:line="580" w:lineRule="exact"/>
        <w:ind w:firstLine="640" w:firstLineChars="200"/>
        <w:rPr>
          <w:rFonts w:ascii="黑体" w:eastAsia="黑体"/>
          <w:sz w:val="32"/>
          <w:szCs w:val="32"/>
        </w:rPr>
      </w:pPr>
      <w:r>
        <w:rPr>
          <w:rFonts w:hint="eastAsia" w:ascii="黑体" w:eastAsia="黑体"/>
          <w:sz w:val="32"/>
          <w:szCs w:val="32"/>
        </w:rPr>
        <w:t>九、政府性基金预算支出预算情况说明</w:t>
      </w:r>
    </w:p>
    <w:p>
      <w:pPr>
        <w:spacing w:line="580" w:lineRule="exact"/>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spacing w:line="580" w:lineRule="exact"/>
        <w:ind w:firstLine="709"/>
        <w:rPr>
          <w:rFonts w:ascii="黑体" w:eastAsia="黑体"/>
          <w:sz w:val="32"/>
          <w:szCs w:val="32"/>
        </w:rPr>
      </w:pPr>
      <w:r>
        <w:rPr>
          <w:rFonts w:hint="eastAsia" w:ascii="黑体" w:eastAsia="黑体"/>
          <w:sz w:val="32"/>
          <w:szCs w:val="32"/>
        </w:rPr>
        <w:t>十、其他重要事项的情况说明</w:t>
      </w:r>
    </w:p>
    <w:p>
      <w:pPr>
        <w:spacing w:line="580" w:lineRule="exact"/>
        <w:ind w:firstLine="709"/>
        <w:rPr>
          <w:rFonts w:ascii="仿宋_GB2312" w:eastAsia="仿宋_GB2312"/>
          <w:b/>
          <w:sz w:val="32"/>
          <w:szCs w:val="32"/>
        </w:rPr>
      </w:pPr>
      <w:r>
        <w:rPr>
          <w:rFonts w:hint="eastAsia" w:ascii="仿宋_GB2312" w:eastAsia="仿宋_GB2312"/>
          <w:b/>
          <w:sz w:val="32"/>
          <w:szCs w:val="32"/>
        </w:rPr>
        <w:t>（一）单位运行经费支出情况说明</w:t>
      </w:r>
    </w:p>
    <w:p>
      <w:pPr>
        <w:spacing w:line="580" w:lineRule="exact"/>
        <w:ind w:firstLine="709"/>
        <w:rPr>
          <w:rFonts w:hint="eastAsia"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spacing w:line="580" w:lineRule="exact"/>
        <w:ind w:firstLine="709"/>
        <w:rPr>
          <w:rFonts w:ascii="仿宋_GB2312" w:eastAsia="仿宋_GB2312"/>
          <w:b/>
          <w:sz w:val="32"/>
          <w:szCs w:val="32"/>
        </w:rPr>
      </w:pPr>
      <w:r>
        <w:rPr>
          <w:rFonts w:hint="eastAsia" w:ascii="仿宋_GB2312" w:eastAsia="仿宋_GB2312"/>
          <w:b/>
          <w:sz w:val="32"/>
          <w:szCs w:val="32"/>
        </w:rPr>
        <w:t>（二）政府采购支出情况</w:t>
      </w:r>
      <w:bookmarkStart w:id="0" w:name="_GoBack"/>
      <w:bookmarkEnd w:id="0"/>
    </w:p>
    <w:p>
      <w:pPr>
        <w:spacing w:line="580" w:lineRule="exact"/>
        <w:ind w:firstLine="709"/>
        <w:rPr>
          <w:rFonts w:ascii="仿宋_GB2312" w:eastAsia="仿宋_GB2312"/>
          <w:sz w:val="32"/>
          <w:szCs w:val="32"/>
        </w:rPr>
      </w:pPr>
      <w:r>
        <w:rPr>
          <w:rFonts w:hint="eastAsia" w:ascii="仿宋_GB2312" w:eastAsia="仿宋_GB2312"/>
          <w:sz w:val="32"/>
          <w:szCs w:val="32"/>
        </w:rPr>
        <w:t>2021年无政府采购预算安排。</w:t>
      </w:r>
    </w:p>
    <w:p>
      <w:pPr>
        <w:spacing w:line="580" w:lineRule="exact"/>
        <w:ind w:firstLine="709"/>
        <w:rPr>
          <w:rFonts w:ascii="仿宋_GB2312" w:eastAsia="仿宋_GB2312"/>
          <w:b/>
          <w:sz w:val="32"/>
          <w:szCs w:val="32"/>
        </w:rPr>
      </w:pPr>
      <w:r>
        <w:rPr>
          <w:rFonts w:hint="eastAsia" w:ascii="仿宋_GB2312" w:eastAsia="仿宋_GB2312"/>
          <w:b/>
          <w:sz w:val="32"/>
          <w:szCs w:val="32"/>
        </w:rPr>
        <w:t>（三）绩效目标设置情况</w:t>
      </w:r>
    </w:p>
    <w:p>
      <w:pPr>
        <w:pStyle w:val="11"/>
        <w:spacing w:before="0" w:after="0" w:line="580" w:lineRule="exact"/>
        <w:ind w:firstLine="640" w:firstLineChars="200"/>
        <w:jc w:val="left"/>
        <w:rPr>
          <w:rFonts w:ascii="仿宋_GB2312" w:eastAsia="仿宋_GB2312"/>
          <w:sz w:val="32"/>
          <w:szCs w:val="32"/>
          <w:lang w:eastAsia="zh-CN"/>
        </w:rPr>
      </w:pPr>
      <w:r>
        <w:rPr>
          <w:rFonts w:hint="eastAsia" w:ascii="仿宋_GB2312" w:eastAsia="仿宋_GB2312"/>
          <w:sz w:val="32"/>
          <w:szCs w:val="32"/>
          <w:lang w:eastAsia="zh-CN"/>
        </w:rPr>
        <w:t>我单位2021年预算,暂未进行项目预算绩效管理工作。</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（四）国有资产占用情况</w:t>
      </w:r>
    </w:p>
    <w:p>
      <w:pPr>
        <w:spacing w:line="580" w:lineRule="exact"/>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0辆、应急保障车辆0辆。单价50万元以上通用设备0套，单位价值100万元以上专用设备0套。</w:t>
      </w:r>
    </w:p>
    <w:p>
      <w:pPr>
        <w:spacing w:line="580" w:lineRule="exact"/>
        <w:ind w:firstLine="709"/>
        <w:rPr>
          <w:rFonts w:ascii="仿宋_GB2312" w:eastAsia="仿宋_GB2312"/>
          <w:b/>
          <w:sz w:val="32"/>
          <w:szCs w:val="32"/>
        </w:rPr>
      </w:pPr>
      <w:r>
        <w:rPr>
          <w:rFonts w:hint="eastAsia" w:ascii="仿宋_GB2312" w:eastAsia="仿宋_GB2312"/>
          <w:b/>
          <w:sz w:val="32"/>
          <w:szCs w:val="32"/>
        </w:rPr>
        <w:t>（五）专项转移支付情况</w:t>
      </w:r>
    </w:p>
    <w:p>
      <w:pPr>
        <w:spacing w:line="580" w:lineRule="exact"/>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spacing w:line="580" w:lineRule="exact"/>
        <w:rPr>
          <w:rFonts w:hint="eastAsia" w:ascii="仿宋_GB2312" w:eastAsia="仿宋_GB2312"/>
          <w:sz w:val="32"/>
          <w:szCs w:val="32"/>
        </w:rPr>
      </w:pPr>
    </w:p>
    <w:p>
      <w:pPr>
        <w:spacing w:line="580" w:lineRule="exact"/>
        <w:rPr>
          <w:rFonts w:hint="eastAsia" w:ascii="黑体" w:eastAsia="黑体" w:hAnsiTheme="majorEastAsia"/>
          <w:sz w:val="32"/>
          <w:szCs w:val="32"/>
        </w:rPr>
      </w:pPr>
    </w:p>
    <w:p>
      <w:pPr>
        <w:spacing w:line="580" w:lineRule="exact"/>
        <w:rPr>
          <w:rFonts w:hint="eastAsia" w:ascii="黑体" w:eastAsia="黑体" w:hAnsiTheme="majorEastAsia"/>
          <w:sz w:val="32"/>
          <w:szCs w:val="32"/>
        </w:rPr>
      </w:pPr>
    </w:p>
    <w:p>
      <w:pPr>
        <w:spacing w:line="580" w:lineRule="exact"/>
        <w:rPr>
          <w:rFonts w:ascii="黑体" w:eastAsia="黑体" w:hAnsiTheme="majorEastAsia"/>
          <w:sz w:val="32"/>
          <w:szCs w:val="32"/>
        </w:rPr>
      </w:pPr>
    </w:p>
    <w:p>
      <w:pPr>
        <w:numPr>
          <w:ilvl w:val="0"/>
          <w:numId w:val="2"/>
        </w:numPr>
        <w:spacing w:line="580" w:lineRule="exact"/>
        <w:ind w:firstLine="709"/>
        <w:jc w:val="center"/>
        <w:rPr>
          <w:rFonts w:ascii="黑体" w:eastAsia="黑体" w:hAnsiTheme="majorEastAsia"/>
          <w:sz w:val="44"/>
          <w:szCs w:val="44"/>
        </w:rPr>
      </w:pPr>
      <w:r>
        <w:rPr>
          <w:rFonts w:hint="eastAsia" w:ascii="黑体" w:eastAsia="黑体" w:hAnsiTheme="majorEastAsia"/>
          <w:sz w:val="44"/>
          <w:szCs w:val="44"/>
        </w:rPr>
        <w:t>名词解释</w:t>
      </w:r>
    </w:p>
    <w:p>
      <w:pPr>
        <w:spacing w:line="580" w:lineRule="exact"/>
        <w:rPr>
          <w:rFonts w:ascii="黑体" w:eastAsia="黑体" w:hAnsiTheme="majorEastAsia"/>
          <w:sz w:val="44"/>
          <w:szCs w:val="44"/>
        </w:rPr>
      </w:pPr>
    </w:p>
    <w:p>
      <w:pPr>
        <w:spacing w:line="580" w:lineRule="exact"/>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spacing w:line="580" w:lineRule="exact"/>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spacing w:line="580" w:lineRule="exact"/>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spacing w:line="580" w:lineRule="exact"/>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spacing w:line="580" w:lineRule="exact"/>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spacing w:line="580" w:lineRule="exact"/>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80" w:lineRule="exact"/>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spacing w:line="580" w:lineRule="exact"/>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spacing w:line="580" w:lineRule="exact"/>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80" w:lineRule="exact"/>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80" w:lineRule="exact"/>
        <w:ind w:firstLine="709"/>
        <w:rPr>
          <w:rFonts w:ascii="仿宋_GB2312" w:eastAsia="仿宋_GB2312"/>
          <w:sz w:val="32"/>
          <w:szCs w:val="32"/>
        </w:rPr>
      </w:pPr>
    </w:p>
    <w:p>
      <w:pPr>
        <w:spacing w:line="580" w:lineRule="exact"/>
        <w:ind w:firstLine="426"/>
        <w:rPr>
          <w:rFonts w:ascii="仿宋_GB2312" w:eastAsia="仿宋_GB2312"/>
          <w:b/>
          <w:bCs/>
          <w:sz w:val="32"/>
          <w:szCs w:val="32"/>
        </w:rPr>
      </w:pPr>
      <w:r>
        <w:rPr>
          <w:rFonts w:hint="eastAsia" w:ascii="仿宋_GB2312" w:eastAsia="仿宋_GB2312"/>
          <w:b/>
          <w:bCs/>
          <w:sz w:val="32"/>
          <w:szCs w:val="32"/>
        </w:rPr>
        <w:t>附件：2021年度邓州市张岗灌区管理所预算表</w:t>
      </w:r>
    </w:p>
    <w:p>
      <w:pPr>
        <w:snapToGrid w:val="0"/>
        <w:spacing w:line="580" w:lineRule="exact"/>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spacing w:line="580" w:lineRule="exact"/>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spacing w:line="580" w:lineRule="exact"/>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spacing w:line="580" w:lineRule="exact"/>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spacing w:line="580" w:lineRule="exact"/>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spacing w:line="580" w:lineRule="exact"/>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spacing w:line="580" w:lineRule="exact"/>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spacing w:line="580" w:lineRule="exact"/>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580" w:lineRule="exact"/>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0000000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97E52"/>
    <w:multiLevelType w:val="singleLevel"/>
    <w:tmpl w:val="A8597E52"/>
    <w:lvl w:ilvl="0" w:tentative="0">
      <w:start w:val="3"/>
      <w:numFmt w:val="chineseCounting"/>
      <w:suff w:val="space"/>
      <w:lvlText w:val="第%1部分"/>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6E0667"/>
    <w:rsid w:val="00000164"/>
    <w:rsid w:val="00031516"/>
    <w:rsid w:val="00054BD9"/>
    <w:rsid w:val="000A21F8"/>
    <w:rsid w:val="0014301E"/>
    <w:rsid w:val="001631B8"/>
    <w:rsid w:val="00163512"/>
    <w:rsid w:val="00197CC4"/>
    <w:rsid w:val="002757A0"/>
    <w:rsid w:val="002A31EF"/>
    <w:rsid w:val="002E0849"/>
    <w:rsid w:val="002F2F0E"/>
    <w:rsid w:val="00311D42"/>
    <w:rsid w:val="003345EC"/>
    <w:rsid w:val="00360DEF"/>
    <w:rsid w:val="003614AB"/>
    <w:rsid w:val="00373D7B"/>
    <w:rsid w:val="00373F53"/>
    <w:rsid w:val="003A0929"/>
    <w:rsid w:val="003A3239"/>
    <w:rsid w:val="003F497C"/>
    <w:rsid w:val="00414F40"/>
    <w:rsid w:val="00470C6C"/>
    <w:rsid w:val="004B5D7D"/>
    <w:rsid w:val="004C1ECB"/>
    <w:rsid w:val="004F7768"/>
    <w:rsid w:val="00513414"/>
    <w:rsid w:val="00514787"/>
    <w:rsid w:val="00545A43"/>
    <w:rsid w:val="005569A2"/>
    <w:rsid w:val="00564FBA"/>
    <w:rsid w:val="00566E82"/>
    <w:rsid w:val="005B595D"/>
    <w:rsid w:val="005B7E68"/>
    <w:rsid w:val="005D4B4D"/>
    <w:rsid w:val="00630DFF"/>
    <w:rsid w:val="00654696"/>
    <w:rsid w:val="00671A9B"/>
    <w:rsid w:val="006857C5"/>
    <w:rsid w:val="0068696D"/>
    <w:rsid w:val="006C648E"/>
    <w:rsid w:val="006E0667"/>
    <w:rsid w:val="00715345"/>
    <w:rsid w:val="00760270"/>
    <w:rsid w:val="00763A9E"/>
    <w:rsid w:val="00790238"/>
    <w:rsid w:val="007A79BD"/>
    <w:rsid w:val="007D7770"/>
    <w:rsid w:val="007F72A7"/>
    <w:rsid w:val="00801C6C"/>
    <w:rsid w:val="0083133B"/>
    <w:rsid w:val="00855BFB"/>
    <w:rsid w:val="008747E3"/>
    <w:rsid w:val="00921CA8"/>
    <w:rsid w:val="00972071"/>
    <w:rsid w:val="00984F09"/>
    <w:rsid w:val="00993834"/>
    <w:rsid w:val="009A0537"/>
    <w:rsid w:val="009D0D41"/>
    <w:rsid w:val="00A320FB"/>
    <w:rsid w:val="00A527E7"/>
    <w:rsid w:val="00AC7B36"/>
    <w:rsid w:val="00AD7AE6"/>
    <w:rsid w:val="00B35C06"/>
    <w:rsid w:val="00B4433D"/>
    <w:rsid w:val="00BC6702"/>
    <w:rsid w:val="00BD59DC"/>
    <w:rsid w:val="00C402FD"/>
    <w:rsid w:val="00D72B10"/>
    <w:rsid w:val="00E0218D"/>
    <w:rsid w:val="00E13A03"/>
    <w:rsid w:val="00ED2B32"/>
    <w:rsid w:val="00F3060B"/>
    <w:rsid w:val="00F937EB"/>
    <w:rsid w:val="0215201C"/>
    <w:rsid w:val="04C24CD3"/>
    <w:rsid w:val="05F750B9"/>
    <w:rsid w:val="066D0C7E"/>
    <w:rsid w:val="06BE1DED"/>
    <w:rsid w:val="07EC657B"/>
    <w:rsid w:val="0C956DB9"/>
    <w:rsid w:val="0D0A4958"/>
    <w:rsid w:val="0DF55D84"/>
    <w:rsid w:val="0E8B0118"/>
    <w:rsid w:val="10BB1A3D"/>
    <w:rsid w:val="10D93902"/>
    <w:rsid w:val="11F148A3"/>
    <w:rsid w:val="12616F90"/>
    <w:rsid w:val="12686164"/>
    <w:rsid w:val="136F6984"/>
    <w:rsid w:val="148F527B"/>
    <w:rsid w:val="17024C77"/>
    <w:rsid w:val="17265F52"/>
    <w:rsid w:val="1BF57D8E"/>
    <w:rsid w:val="1C6B678C"/>
    <w:rsid w:val="1E1C1FAB"/>
    <w:rsid w:val="20F53F6B"/>
    <w:rsid w:val="21172D08"/>
    <w:rsid w:val="25097E0B"/>
    <w:rsid w:val="2D780E48"/>
    <w:rsid w:val="3168305B"/>
    <w:rsid w:val="37740D13"/>
    <w:rsid w:val="39CE1876"/>
    <w:rsid w:val="3AEB3A7E"/>
    <w:rsid w:val="3BBC1D2C"/>
    <w:rsid w:val="3DB812AD"/>
    <w:rsid w:val="41040419"/>
    <w:rsid w:val="414B1F70"/>
    <w:rsid w:val="423D3584"/>
    <w:rsid w:val="446059C4"/>
    <w:rsid w:val="471314C5"/>
    <w:rsid w:val="48EC3681"/>
    <w:rsid w:val="4A183A49"/>
    <w:rsid w:val="4B17485A"/>
    <w:rsid w:val="4B540996"/>
    <w:rsid w:val="4B86067F"/>
    <w:rsid w:val="4B901AAA"/>
    <w:rsid w:val="4CB25A45"/>
    <w:rsid w:val="4DC340C1"/>
    <w:rsid w:val="4EB23847"/>
    <w:rsid w:val="4F4E22B8"/>
    <w:rsid w:val="514960DE"/>
    <w:rsid w:val="55BF499C"/>
    <w:rsid w:val="55CA7913"/>
    <w:rsid w:val="56941CA1"/>
    <w:rsid w:val="576B0713"/>
    <w:rsid w:val="58802D5A"/>
    <w:rsid w:val="59CD76D7"/>
    <w:rsid w:val="5A3D5103"/>
    <w:rsid w:val="5A7054A3"/>
    <w:rsid w:val="5A896B93"/>
    <w:rsid w:val="5A9E72FD"/>
    <w:rsid w:val="5AB45193"/>
    <w:rsid w:val="5B0373F5"/>
    <w:rsid w:val="5CA8687F"/>
    <w:rsid w:val="60AF768B"/>
    <w:rsid w:val="60D15B65"/>
    <w:rsid w:val="60D3160D"/>
    <w:rsid w:val="67471495"/>
    <w:rsid w:val="6AA309C2"/>
    <w:rsid w:val="6B001859"/>
    <w:rsid w:val="6DD00BE6"/>
    <w:rsid w:val="6F920B9B"/>
    <w:rsid w:val="6F9A5B8E"/>
    <w:rsid w:val="6F9B7A32"/>
    <w:rsid w:val="72356867"/>
    <w:rsid w:val="72CE3402"/>
    <w:rsid w:val="761B163F"/>
    <w:rsid w:val="7701693E"/>
    <w:rsid w:val="78BD42BC"/>
    <w:rsid w:val="79D11516"/>
    <w:rsid w:val="7A0415DC"/>
    <w:rsid w:val="7B4B6452"/>
    <w:rsid w:val="7B530E71"/>
    <w:rsid w:val="7CA378FF"/>
    <w:rsid w:val="7CAB2C00"/>
    <w:rsid w:val="7D4A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 w:type="paragraph" w:customStyle="1" w:styleId="11">
    <w:name w:val="Normal_35"/>
    <w:qFormat/>
    <w:uiPriority w:val="0"/>
    <w:pPr>
      <w:spacing w:before="120" w:after="240"/>
      <w:jc w:val="both"/>
    </w:pPr>
    <w:rPr>
      <w:rFonts w:ascii="Calibri" w:hAnsi="Calibri" w:eastAsia="Calibri" w:cs="黑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2601</Words>
  <Characters>2771</Characters>
  <Lines>20</Lines>
  <Paragraphs>5</Paragraphs>
  <TotalTime>7</TotalTime>
  <ScaleCrop>false</ScaleCrop>
  <LinksUpToDate>false</LinksUpToDate>
  <CharactersWithSpaces>2788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2022-08-28T03:27:00Z</dcterms:created>
  <dc:creator>null,null,总收发</dc:creator>
  <cp:lastModifiedBy>孙云龙</cp:lastModifiedBy>
  <cp:lastPrinted>2022-08-28T04:41:00Z</cp:lastPrinted>
  <dcterms:modified xsi:type="dcterms:W3CDTF">2022-09-01T09:54:42Z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93B0C7419D004FD587333C6A65CFF5E3</vt:lpwstr>
  </property>
</Properties>
</file>