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44"/>
          <w:szCs w:val="44"/>
        </w:rPr>
      </w:pPr>
      <w:bookmarkStart w:id="0" w:name="_GoBack"/>
      <w:bookmarkEnd w:id="0"/>
      <w:r>
        <w:rPr>
          <w:rFonts w:hint="eastAsia" w:ascii="方正小标宋简体" w:hAnsi="黑体" w:eastAsia="方正小标宋简体"/>
          <w:w w:val="90"/>
          <w:sz w:val="44"/>
          <w:szCs w:val="32"/>
        </w:rPr>
        <w:t>2021年</w:t>
      </w:r>
      <w:r>
        <w:rPr>
          <w:rFonts w:hint="eastAsia"/>
          <w:b/>
          <w:bCs/>
          <w:sz w:val="44"/>
          <w:szCs w:val="44"/>
        </w:rPr>
        <w:t>邓州市农机技术推广站</w:t>
      </w:r>
    </w:p>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 xml:space="preserve"> 　   单位预算基本情况说明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邓州市农机技术推广站概况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邓州市农机技术推广站2021年单位预算情况说明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：2021年度单位预算表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ascii="仿宋_GB2312" w:eastAsia="仿宋_GB2312" w:hAnsiTheme="majorEastAsia"/>
          <w:b/>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邓州市农机技术推广站概况</w:t>
      </w:r>
    </w:p>
    <w:p>
      <w:pPr>
        <w:rPr>
          <w:rFonts w:ascii="仿宋_GB2312" w:eastAsia="仿宋_GB2312"/>
          <w:b/>
          <w:sz w:val="32"/>
          <w:szCs w:val="32"/>
        </w:rPr>
      </w:pPr>
    </w:p>
    <w:p>
      <w:pPr>
        <w:numPr>
          <w:ilvl w:val="0"/>
          <w:numId w:val="2"/>
        </w:numPr>
        <w:ind w:firstLine="566" w:firstLineChars="177"/>
        <w:rPr>
          <w:rFonts w:ascii="黑体" w:eastAsia="黑体"/>
          <w:sz w:val="32"/>
          <w:szCs w:val="32"/>
        </w:rPr>
      </w:pPr>
      <w:r>
        <w:rPr>
          <w:rFonts w:hint="eastAsia" w:ascii="黑体" w:eastAsia="黑体"/>
          <w:sz w:val="32"/>
          <w:szCs w:val="32"/>
        </w:rPr>
        <w:t>主要职责</w:t>
      </w:r>
    </w:p>
    <w:p>
      <w:pPr>
        <w:ind w:firstLine="566" w:firstLineChars="177"/>
        <w:rPr>
          <w:rFonts w:ascii="仿宋_GB2312" w:eastAsia="仿宋_GB2312"/>
          <w:sz w:val="32"/>
          <w:szCs w:val="32"/>
        </w:rPr>
      </w:pPr>
      <w:r>
        <w:rPr>
          <w:rFonts w:hint="eastAsia" w:ascii="仿宋_GB2312" w:eastAsia="仿宋_GB2312"/>
          <w:sz w:val="32"/>
          <w:szCs w:val="32"/>
        </w:rPr>
        <w:t>负责做好全市新型农机具的推广与使用,做好农机职业技能与鉴定工作,基层农机推广体系改革与建设工作,农机购置补贴工作。</w:t>
      </w:r>
    </w:p>
    <w:p>
      <w:pPr>
        <w:rPr>
          <w:rFonts w:ascii="黑体" w:eastAsia="黑体"/>
          <w:sz w:val="32"/>
          <w:szCs w:val="32"/>
        </w:rPr>
      </w:pPr>
    </w:p>
    <w:p>
      <w:pPr>
        <w:ind w:firstLine="566" w:firstLineChars="177"/>
        <w:rPr>
          <w:rFonts w:ascii="仿宋_GB2312" w:eastAsia="仿宋_GB2312"/>
          <w:sz w:val="32"/>
          <w:szCs w:val="32"/>
        </w:rPr>
      </w:pPr>
    </w:p>
    <w:p>
      <w:pPr>
        <w:ind w:firstLine="566" w:firstLineChars="177"/>
        <w:rPr>
          <w:rFonts w:ascii="仿宋_GB2312" w:eastAsia="仿宋_GB2312"/>
          <w:sz w:val="32"/>
          <w:szCs w:val="32"/>
        </w:rPr>
      </w:pP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邓州市邓州市农机技术推广站预算包括：内设办公室、推广科、财务科的的预算。</w:t>
      </w:r>
    </w:p>
    <w:p>
      <w:pPr>
        <w:rPr>
          <w:rFonts w:ascii="仿宋_GB2312" w:eastAsia="仿宋_GB2312"/>
          <w:sz w:val="32"/>
          <w:szCs w:val="32"/>
        </w:rPr>
      </w:pP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邓州市农机技术推广站2021年单位预算情况说明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2021年收入总计64.20 万元，支出总计64.20 万元，与2020年相比，收入、支出各降低</w:t>
      </w:r>
      <w:r>
        <w:rPr>
          <w:rFonts w:hint="eastAsia" w:ascii="仿宋_GB2312" w:eastAsia="仿宋_GB2312"/>
          <w:color w:val="000000" w:themeColor="text1"/>
          <w:sz w:val="32"/>
          <w:szCs w:val="32"/>
          <w14:textFill>
            <w14:solidFill>
              <w14:schemeClr w14:val="tx1"/>
            </w14:solidFill>
          </w14:textFill>
        </w:rPr>
        <w:t>1.73</w:t>
      </w:r>
      <w:r>
        <w:rPr>
          <w:rFonts w:hint="eastAsia" w:ascii="仿宋_GB2312" w:eastAsia="仿宋_GB2312"/>
          <w:sz w:val="32"/>
          <w:szCs w:val="32"/>
        </w:rPr>
        <w:t>万元。主要原因是：三金未及时转出</w:t>
      </w:r>
      <w:r>
        <w:rPr>
          <w:rFonts w:hint="eastAsia" w:ascii="宋体" w:hAnsi="宋体" w:eastAsia="宋体" w:cs="宋体"/>
          <w:color w:val="000000"/>
          <w:spacing w:val="-6"/>
          <w:sz w:val="32"/>
          <w:szCs w:val="32"/>
        </w:rPr>
        <w:t>。</w:t>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ascii="仿宋_GB2312" w:eastAsia="仿宋_GB2312"/>
          <w:sz w:val="32"/>
          <w:szCs w:val="32"/>
        </w:rPr>
      </w:pPr>
      <w:r>
        <w:rPr>
          <w:rFonts w:hint="eastAsia" w:ascii="仿宋_GB2312" w:eastAsia="仿宋_GB2312"/>
          <w:sz w:val="32"/>
          <w:szCs w:val="32"/>
        </w:rPr>
        <w:t>2021年收入预算 64.20 万元，其中：</w:t>
      </w:r>
      <w:r>
        <w:rPr>
          <w:rFonts w:hint="eastAsia" w:eastAsia="仿宋_GB2312"/>
          <w:sz w:val="32"/>
          <w:szCs w:val="32"/>
        </w:rPr>
        <w:t>一般公共预算收入</w:t>
      </w:r>
      <w:r>
        <w:rPr>
          <w:rFonts w:hint="eastAsia" w:ascii="仿宋_GB2312" w:eastAsia="仿宋_GB2312"/>
          <w:sz w:val="32"/>
          <w:szCs w:val="32"/>
        </w:rPr>
        <w:t>64.20 万元，政府性基金收入0万元，国有资本经营预算收入0万元，财政专户管理资金收入 0万元。</w:t>
      </w:r>
    </w:p>
    <w:p>
      <w:pPr>
        <w:ind w:firstLine="707" w:firstLineChars="221"/>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2021年支出预算64.20 万元，其中：基本支出 59.70   万元，占年度计划的92.99 %；项目支出 4.50 万元，占年度计划的7.01%。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2021年一般公共预算收支预算64.20万元，政府性基金收支预算64.20万元，国有资本经营收支预算0 万元，与2020年相比，收入支出</w:t>
      </w:r>
      <w:r>
        <w:rPr>
          <w:rFonts w:hint="eastAsia" w:ascii="仿宋_GB2312" w:eastAsia="仿宋_GB2312"/>
          <w:color w:val="000000" w:themeColor="text1"/>
          <w:sz w:val="32"/>
          <w:szCs w:val="32"/>
          <w14:textFill>
            <w14:solidFill>
              <w14:schemeClr w14:val="tx1"/>
            </w14:solidFill>
          </w14:textFill>
        </w:rPr>
        <w:t>减少</w:t>
      </w:r>
      <w:r>
        <w:rPr>
          <w:rFonts w:hint="eastAsia" w:ascii="仿宋_GB2312" w:eastAsia="仿宋_GB2312"/>
          <w:sz w:val="32"/>
          <w:szCs w:val="32"/>
        </w:rPr>
        <w:t>0.29 万元。主要原因是：减少开支。</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64.2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基本支出59.7万元，占93.00%；项目支出4.5万元，占 7.00 %。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59.7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人员经费支出57.88万元，占96.95%；公用经费支出 1.82万元，占3.05 %。</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spacing w:line="600" w:lineRule="exact"/>
        <w:ind w:firstLine="640" w:firstLineChars="200"/>
        <w:rPr>
          <w:rFonts w:ascii="Times New Roman" w:hAnsi="Times New Roman" w:eastAsia="黑体" w:cs="黑体"/>
          <w:kern w:val="0"/>
          <w:sz w:val="32"/>
          <w:szCs w:val="32"/>
          <w:lang w:bidi="ar"/>
        </w:rPr>
      </w:pPr>
      <w:r>
        <w:rPr>
          <w:rFonts w:hint="eastAsia" w:ascii="Times New Roman" w:hAnsi="Times New Roman" w:eastAsia="黑体" w:cs="黑体"/>
          <w:kern w:val="0"/>
          <w:sz w:val="32"/>
          <w:szCs w:val="32"/>
          <w:lang w:bidi="ar"/>
        </w:rPr>
        <w:t>八、一般公共预算“三公”经费支出预算情况说明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 0.3 万元。比2020年减少 0 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 2020年保持一致。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公务用车购置费及维护费0万元</w:t>
      </w:r>
      <w:r>
        <w:rPr>
          <w:rFonts w:hint="eastAsia" w:ascii="Times New Roman" w:hAnsi="Times New Roman" w:eastAsia="仿宋_GB2312" w:cs="Times New Roman"/>
          <w:sz w:val="32"/>
          <w:szCs w:val="32"/>
          <w:lang w:bidi="ar"/>
        </w:rPr>
        <w:t>。其中，公务用车购置费0万元；公务用车维护费0万元。主要用于开展工作所需公务用车的燃料费、维修费、过路过桥费、保险费等支出。公务用车购置费预算数与 2020 年持平，均为0万元。公务用车运行维护费预算数比 2020年减少0万元。主要原因：厉行勤俭节约，压减公务用车运行维护费。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公务接待费0.3万元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2020年减少0万元。主要原因：按照中央八项规定，减少公务接待开支。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640" w:firstLineChars="200"/>
        <w:rPr>
          <w:rFonts w:ascii="仿宋_GB2312" w:eastAsia="仿宋_GB2312"/>
          <w:b/>
          <w:sz w:val="32"/>
          <w:szCs w:val="32"/>
        </w:rPr>
      </w:pPr>
      <w:r>
        <w:rPr>
          <w:rFonts w:hint="eastAsia" w:ascii="仿宋_GB2312" w:eastAsia="仿宋_GB2312"/>
          <w:sz w:val="32"/>
          <w:szCs w:val="32"/>
        </w:rPr>
        <w:t>（</w:t>
      </w: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hint="eastAsia" w:ascii="黑体" w:eastAsia="黑体" w:hAnsiTheme="majorEastAsia"/>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B9B07"/>
    <w:multiLevelType w:val="singleLevel"/>
    <w:tmpl w:val="F33B9B07"/>
    <w:lvl w:ilvl="0" w:tentative="0">
      <w:start w:val="1"/>
      <w:numFmt w:val="chineseCounting"/>
      <w:suff w:val="nothing"/>
      <w:lvlText w:val="%1、"/>
      <w:lvlJc w:val="left"/>
      <w:rPr>
        <w:rFonts w:hint="eastAsia"/>
      </w:rPr>
    </w:lvl>
  </w:abstractNum>
  <w:abstractNum w:abstractNumId="1">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gwNzFlNTE1Yjg0NDk5ODI2ZWY3Yzc0NjNiNWEifQ=="/>
  </w:docVars>
  <w:rsids>
    <w:rsidRoot w:val="006E0667"/>
    <w:rsid w:val="00000164"/>
    <w:rsid w:val="00031516"/>
    <w:rsid w:val="00054BD9"/>
    <w:rsid w:val="000A21F8"/>
    <w:rsid w:val="00163512"/>
    <w:rsid w:val="00197CC4"/>
    <w:rsid w:val="002A31EF"/>
    <w:rsid w:val="002F2F0E"/>
    <w:rsid w:val="00311D42"/>
    <w:rsid w:val="00373D7B"/>
    <w:rsid w:val="003877CD"/>
    <w:rsid w:val="003A0929"/>
    <w:rsid w:val="003A3239"/>
    <w:rsid w:val="003F497C"/>
    <w:rsid w:val="004470E4"/>
    <w:rsid w:val="00470C6C"/>
    <w:rsid w:val="004711FC"/>
    <w:rsid w:val="004953D2"/>
    <w:rsid w:val="004B5D7D"/>
    <w:rsid w:val="004F7768"/>
    <w:rsid w:val="00514787"/>
    <w:rsid w:val="00520FCF"/>
    <w:rsid w:val="00545A43"/>
    <w:rsid w:val="00564FBA"/>
    <w:rsid w:val="005B595D"/>
    <w:rsid w:val="00630DFF"/>
    <w:rsid w:val="00671A9B"/>
    <w:rsid w:val="006857C5"/>
    <w:rsid w:val="0068696D"/>
    <w:rsid w:val="006C648E"/>
    <w:rsid w:val="006E0667"/>
    <w:rsid w:val="00715345"/>
    <w:rsid w:val="00730031"/>
    <w:rsid w:val="00763A9E"/>
    <w:rsid w:val="007A79BD"/>
    <w:rsid w:val="0083133B"/>
    <w:rsid w:val="008747E3"/>
    <w:rsid w:val="00921CA8"/>
    <w:rsid w:val="00972071"/>
    <w:rsid w:val="00984F09"/>
    <w:rsid w:val="009A0537"/>
    <w:rsid w:val="009D0D41"/>
    <w:rsid w:val="009E1955"/>
    <w:rsid w:val="00A527E7"/>
    <w:rsid w:val="00AA6CCE"/>
    <w:rsid w:val="00AB56B7"/>
    <w:rsid w:val="00AC7B36"/>
    <w:rsid w:val="00AD7AE6"/>
    <w:rsid w:val="00B445C1"/>
    <w:rsid w:val="00BC6702"/>
    <w:rsid w:val="00D72B10"/>
    <w:rsid w:val="00D8439D"/>
    <w:rsid w:val="00DA3C0A"/>
    <w:rsid w:val="00DF2F52"/>
    <w:rsid w:val="00E0218D"/>
    <w:rsid w:val="00E13A03"/>
    <w:rsid w:val="00E9037C"/>
    <w:rsid w:val="00ED2B32"/>
    <w:rsid w:val="00EF7938"/>
    <w:rsid w:val="00F937EB"/>
    <w:rsid w:val="04C24CD3"/>
    <w:rsid w:val="05F750B9"/>
    <w:rsid w:val="066D0C7E"/>
    <w:rsid w:val="06BE1DED"/>
    <w:rsid w:val="07EC657B"/>
    <w:rsid w:val="086816D0"/>
    <w:rsid w:val="0C956DB9"/>
    <w:rsid w:val="0D0A4958"/>
    <w:rsid w:val="0E8B0118"/>
    <w:rsid w:val="10BB1A3D"/>
    <w:rsid w:val="10D93902"/>
    <w:rsid w:val="11F148A3"/>
    <w:rsid w:val="12616F90"/>
    <w:rsid w:val="12686164"/>
    <w:rsid w:val="136F6984"/>
    <w:rsid w:val="17024C77"/>
    <w:rsid w:val="1BF57D8E"/>
    <w:rsid w:val="1C6B678C"/>
    <w:rsid w:val="1E1C1FAB"/>
    <w:rsid w:val="1FA305C1"/>
    <w:rsid w:val="20F53F6B"/>
    <w:rsid w:val="21172D08"/>
    <w:rsid w:val="25097E0B"/>
    <w:rsid w:val="299B3DEE"/>
    <w:rsid w:val="2D780E48"/>
    <w:rsid w:val="3168305B"/>
    <w:rsid w:val="37740D13"/>
    <w:rsid w:val="39CE1876"/>
    <w:rsid w:val="3AEB3A7E"/>
    <w:rsid w:val="3BBC1D2C"/>
    <w:rsid w:val="3D731880"/>
    <w:rsid w:val="3DB812AD"/>
    <w:rsid w:val="41040419"/>
    <w:rsid w:val="410B1BA8"/>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62961FE"/>
    <w:rsid w:val="576B0713"/>
    <w:rsid w:val="58802D5A"/>
    <w:rsid w:val="59CD76D7"/>
    <w:rsid w:val="59F95D6B"/>
    <w:rsid w:val="5A7054A3"/>
    <w:rsid w:val="5A9E72FD"/>
    <w:rsid w:val="5AB45193"/>
    <w:rsid w:val="5C8578DB"/>
    <w:rsid w:val="5CA8687F"/>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 w:val="7CE7668A"/>
    <w:rsid w:val="7E274F0C"/>
    <w:rsid w:val="7FE5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153BE-C4F7-4BDD-B06C-4EB762001B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2545</Words>
  <Characters>2714</Characters>
  <Lines>20</Lines>
  <Paragraphs>5</Paragraphs>
  <TotalTime>12</TotalTime>
  <ScaleCrop>false</ScaleCrop>
  <LinksUpToDate>false</LinksUpToDate>
  <CharactersWithSpaces>2781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2022-09-02T00:55:46Z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36386B4BDA3043E0ADC5F2C6656738AF</vt:lpwstr>
  </property>
</Properties>
</file>