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方正小标宋简体" w:hAnsi="黑体" w:eastAsia="方正小标宋简体"/>
          <w:color w:val="auto"/>
          <w:w w:val="90"/>
          <w:sz w:val="44"/>
          <w:szCs w:val="32"/>
          <w:highlight w:val="none"/>
        </w:rPr>
      </w:pPr>
      <w:r>
        <w:rPr>
          <w:rFonts w:hint="eastAsia" w:ascii="方正小标宋简体" w:hAnsi="黑体" w:eastAsia="方正小标宋简体"/>
          <w:color w:val="auto"/>
          <w:w w:val="90"/>
          <w:sz w:val="44"/>
          <w:szCs w:val="32"/>
          <w:highlight w:val="none"/>
        </w:rPr>
        <w:t>邓州市2021年</w:t>
      </w:r>
      <w:r>
        <w:rPr>
          <w:rFonts w:hint="eastAsia" w:ascii="方正小标宋简体" w:hAnsi="黑体" w:eastAsia="方正小标宋简体"/>
          <w:color w:val="auto"/>
          <w:w w:val="90"/>
          <w:sz w:val="44"/>
          <w:szCs w:val="32"/>
          <w:highlight w:val="none"/>
          <w:lang w:val="en-US" w:eastAsia="zh-CN"/>
        </w:rPr>
        <w:t>城区第二初级中学校</w:t>
      </w:r>
      <w:r>
        <w:rPr>
          <w:rFonts w:hint="eastAsia" w:ascii="方正小标宋简体" w:hAnsi="黑体" w:eastAsia="方正小标宋简体"/>
          <w:color w:val="auto"/>
          <w:w w:val="90"/>
          <w:sz w:val="44"/>
          <w:szCs w:val="32"/>
          <w:highlight w:val="none"/>
        </w:rPr>
        <w:t>单位预算基本情况说明</w:t>
      </w:r>
    </w:p>
    <w:p>
      <w:pPr>
        <w:shd w:val="clear"/>
        <w:jc w:val="center"/>
        <w:rPr>
          <w:rFonts w:asciiTheme="majorEastAsia" w:hAnsiTheme="majorEastAsia" w:eastAsiaTheme="majorEastAsia"/>
          <w:b/>
          <w:color w:val="auto"/>
          <w:sz w:val="28"/>
          <w:szCs w:val="32"/>
          <w:highlight w:val="none"/>
        </w:rPr>
      </w:pPr>
    </w:p>
    <w:p>
      <w:pPr>
        <w:shd w:val="clear"/>
        <w:jc w:val="center"/>
        <w:rPr>
          <w:rFonts w:ascii="黑体" w:eastAsia="黑体" w:hAnsiTheme="majorEastAsia"/>
          <w:color w:val="auto"/>
          <w:sz w:val="36"/>
          <w:szCs w:val="32"/>
          <w:highlight w:val="none"/>
        </w:rPr>
      </w:pPr>
      <w:r>
        <w:rPr>
          <w:rFonts w:hint="eastAsia" w:ascii="黑体" w:eastAsia="黑体" w:hAnsiTheme="majorEastAsia"/>
          <w:color w:val="auto"/>
          <w:sz w:val="36"/>
          <w:szCs w:val="32"/>
          <w:highlight w:val="none"/>
        </w:rPr>
        <w:t>目  录</w:t>
      </w:r>
    </w:p>
    <w:p>
      <w:pPr>
        <w:shd w:val="clear"/>
        <w:spacing w:before="312" w:beforeLines="100"/>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  邓州市</w:t>
      </w:r>
      <w:r>
        <w:rPr>
          <w:rFonts w:hint="eastAsia" w:ascii="黑体" w:eastAsia="黑体" w:hAnsiTheme="majorEastAsia"/>
          <w:color w:val="auto"/>
          <w:sz w:val="32"/>
          <w:szCs w:val="32"/>
          <w:highlight w:val="none"/>
          <w:lang w:val="en-US" w:eastAsia="zh-CN"/>
        </w:rPr>
        <w:t>城区第二初级中学校</w:t>
      </w:r>
      <w:r>
        <w:rPr>
          <w:rFonts w:hint="eastAsia" w:ascii="黑体" w:eastAsia="黑体" w:hAnsiTheme="majorEastAsia"/>
          <w:color w:val="auto"/>
          <w:sz w:val="32"/>
          <w:szCs w:val="32"/>
          <w:highlight w:val="none"/>
        </w:rPr>
        <w:t>概况</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主要职责</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预算单位构成情况</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 邓州市</w:t>
      </w:r>
      <w:r>
        <w:rPr>
          <w:rFonts w:hint="eastAsia" w:ascii="黑体" w:eastAsia="黑体" w:hAnsiTheme="majorEastAsia"/>
          <w:color w:val="auto"/>
          <w:sz w:val="32"/>
          <w:szCs w:val="32"/>
          <w:highlight w:val="none"/>
          <w:lang w:val="en-US" w:eastAsia="zh-CN"/>
        </w:rPr>
        <w:t>城区第二初级中学校</w:t>
      </w:r>
      <w:r>
        <w:rPr>
          <w:rFonts w:hint="eastAsia" w:ascii="黑体" w:eastAsia="黑体" w:hAnsiTheme="majorEastAsia"/>
          <w:color w:val="auto"/>
          <w:sz w:val="32"/>
          <w:szCs w:val="32"/>
          <w:highlight w:val="none"/>
        </w:rPr>
        <w:t>2021年单位预算情况说明</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rPr>
          <w:rFonts w:ascii="仿宋_GB2312" w:eastAsia="仿宋_GB2312" w:hAnsiTheme="majorEastAsia"/>
          <w:color w:val="auto"/>
          <w:sz w:val="32"/>
          <w:szCs w:val="32"/>
          <w:highlight w:val="none"/>
        </w:rPr>
      </w:pPr>
      <w:r>
        <w:rPr>
          <w:rFonts w:hint="eastAsia" w:ascii="黑体" w:eastAsia="黑体" w:hAnsiTheme="majorEastAsia"/>
          <w:color w:val="auto"/>
          <w:sz w:val="32"/>
          <w:szCs w:val="32"/>
          <w:highlight w:val="none"/>
        </w:rPr>
        <w:t>附件</w:t>
      </w:r>
      <w:r>
        <w:rPr>
          <w:rFonts w:hint="eastAsia" w:ascii="仿宋_GB2312" w:eastAsia="仿宋_GB2312" w:hAnsiTheme="majorEastAsia"/>
          <w:color w:val="auto"/>
          <w:sz w:val="32"/>
          <w:szCs w:val="32"/>
          <w:highlight w:val="none"/>
        </w:rPr>
        <w:t>：2021年度单位预算表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一、单位收支总体情况表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二、单位收入总体情况表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三、单位支出总体情况表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四、财政拨款收支总体情况表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五、一般公共预算支出情况表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六、一般公共预算基本支出情况表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七、一般公共预算“三公”经费支出情况表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八、政府性基金预算支出情况表</w:t>
      </w:r>
    </w:p>
    <w:p>
      <w:pPr>
        <w:shd w:val="clear"/>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snapToGrid w:val="0"/>
        <w:spacing w:line="360" w:lineRule="auto"/>
        <w:ind w:firstLine="372" w:firstLineChars="133"/>
        <w:rPr>
          <w:rFonts w:ascii="仿宋_GB2312" w:eastAsia="仿宋_GB2312" w:hAnsiTheme="majorEastAsia"/>
          <w:color w:val="auto"/>
          <w:sz w:val="28"/>
          <w:szCs w:val="28"/>
          <w:highlight w:val="none"/>
        </w:rPr>
      </w:pPr>
    </w:p>
    <w:p>
      <w:pPr>
        <w:shd w:val="clear"/>
        <w:ind w:firstLine="427" w:firstLineChars="133"/>
        <w:rPr>
          <w:rFonts w:ascii="仿宋_GB2312" w:eastAsia="仿宋_GB2312" w:hAnsiTheme="majorEastAsia"/>
          <w:b/>
          <w:color w:val="auto"/>
          <w:sz w:val="32"/>
          <w:szCs w:val="32"/>
          <w:highlight w:val="none"/>
        </w:rPr>
      </w:pPr>
      <w:r>
        <w:rPr>
          <w:rFonts w:ascii="仿宋_GB2312" w:eastAsia="仿宋_GB2312" w:hAnsiTheme="majorEastAsia"/>
          <w:b/>
          <w:color w:val="auto"/>
          <w:sz w:val="32"/>
          <w:szCs w:val="32"/>
          <w:highlight w:val="none"/>
        </w:rPr>
        <w:br w:type="page"/>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城区第二初级中学校</w:t>
      </w:r>
      <w:r>
        <w:rPr>
          <w:rFonts w:hint="eastAsia" w:ascii="黑体" w:eastAsia="黑体" w:hAnsiTheme="majorEastAsia"/>
          <w:color w:val="auto"/>
          <w:sz w:val="32"/>
          <w:szCs w:val="32"/>
          <w:highlight w:val="none"/>
        </w:rPr>
        <w:t>概况</w:t>
      </w:r>
    </w:p>
    <w:p>
      <w:pPr>
        <w:shd w:val="clear"/>
        <w:rPr>
          <w:rFonts w:ascii="仿宋_GB2312" w:eastAsia="仿宋_GB2312"/>
          <w:b/>
          <w:color w:val="auto"/>
          <w:sz w:val="32"/>
          <w:szCs w:val="32"/>
          <w:highlight w:val="none"/>
        </w:rPr>
      </w:pP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一、主要职责</w:t>
      </w:r>
    </w:p>
    <w:p>
      <w:pPr>
        <w:shd w:val="clear"/>
        <w:ind w:firstLine="566" w:firstLineChars="177"/>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实施初中义务教育</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促进基础教育发展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实施初中学历教育</w:t>
      </w:r>
      <w:r>
        <w:rPr>
          <w:rFonts w:hint="eastAsia" w:ascii="仿宋_GB2312" w:eastAsia="仿宋_GB2312"/>
          <w:color w:val="auto"/>
          <w:sz w:val="32"/>
          <w:szCs w:val="32"/>
          <w:highlight w:val="none"/>
        </w:rPr>
        <w:t>。</w:t>
      </w: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二、单位预算构成情况</w:t>
      </w:r>
    </w:p>
    <w:p>
      <w:pPr>
        <w:shd w:val="clea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邓州市城区二初中内设政务处丶教务处丶后勤处、安保处四个部门。</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w:t>
      </w:r>
    </w:p>
    <w:p>
      <w:pPr>
        <w:shd w:val="clear"/>
        <w:jc w:val="center"/>
        <w:rPr>
          <w:rFonts w:hint="eastAsia"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城区第二初级中学校</w:t>
      </w:r>
      <w:r>
        <w:rPr>
          <w:rFonts w:hint="eastAsia" w:ascii="黑体" w:eastAsia="黑体" w:hAnsiTheme="majorEastAsia"/>
          <w:color w:val="auto"/>
          <w:sz w:val="32"/>
          <w:szCs w:val="32"/>
          <w:highlight w:val="none"/>
        </w:rPr>
        <w:t>2021年单位预算情况说明</w:t>
      </w:r>
    </w:p>
    <w:p>
      <w:pPr>
        <w:numPr>
          <w:ilvl w:val="0"/>
          <w:numId w:val="0"/>
        </w:numPr>
        <w:shd w:val="clear"/>
        <w:ind w:firstLine="420" w:firstLineChars="200"/>
        <w:rPr>
          <w:rFonts w:hint="eastAsia" w:ascii="黑体" w:eastAsia="黑体"/>
          <w:color w:val="auto"/>
          <w:sz w:val="21"/>
          <w:szCs w:val="21"/>
          <w:highlight w:val="none"/>
          <w:lang w:val="en-US" w:eastAsia="zh-CN"/>
        </w:rPr>
      </w:pPr>
    </w:p>
    <w:p>
      <w:pPr>
        <w:numPr>
          <w:ilvl w:val="0"/>
          <w:numId w:val="0"/>
        </w:numPr>
        <w:shd w:val="clear"/>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val="en-US" w:eastAsia="zh-CN"/>
        </w:rPr>
        <w:t>一、</w:t>
      </w:r>
      <w:r>
        <w:rPr>
          <w:rFonts w:hint="eastAsia" w:ascii="黑体" w:eastAsia="黑体"/>
          <w:color w:val="auto"/>
          <w:sz w:val="32"/>
          <w:szCs w:val="32"/>
          <w:highlight w:val="none"/>
        </w:rPr>
        <w:t>收入支出预算总体情况说明</w:t>
      </w:r>
    </w:p>
    <w:p>
      <w:pPr>
        <w:numPr>
          <w:ilvl w:val="0"/>
          <w:numId w:val="0"/>
        </w:numPr>
        <w:shd w:val="clear"/>
        <w:ind w:firstLine="321" w:firstLineChars="100"/>
        <w:rPr>
          <w:rFonts w:ascii="仿宋_GB2312" w:eastAsia="仿宋_GB2312"/>
          <w:color w:val="auto"/>
          <w:sz w:val="32"/>
          <w:szCs w:val="32"/>
          <w:highlight w:val="none"/>
        </w:rPr>
      </w:pP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val="en-US" w:eastAsia="zh-CN"/>
        </w:rPr>
        <w:t>邓州市城区第二初级中学校</w:t>
      </w:r>
      <w:r>
        <w:rPr>
          <w:rFonts w:hint="eastAsia" w:ascii="仿宋_GB2312" w:eastAsia="仿宋_GB2312"/>
          <w:b/>
          <w:bCs/>
          <w:color w:val="auto"/>
          <w:sz w:val="32"/>
          <w:szCs w:val="32"/>
          <w:highlight w:val="none"/>
        </w:rPr>
        <w:t>2021年为新增预算单位）</w:t>
      </w:r>
    </w:p>
    <w:p>
      <w:pPr>
        <w:shd w:val="clear"/>
        <w:ind w:firstLine="640" w:firstLineChars="200"/>
        <w:rPr>
          <w:rFonts w:hint="eastAsia" w:eastAsia="仿宋_GB2312"/>
          <w:color w:val="auto"/>
          <w:sz w:val="32"/>
          <w:szCs w:val="32"/>
          <w:highlight w:val="none"/>
        </w:rPr>
      </w:pPr>
      <w:r>
        <w:rPr>
          <w:rFonts w:hint="eastAsia" w:ascii="仿宋_GB2312" w:eastAsia="仿宋_GB2312"/>
          <w:color w:val="auto"/>
          <w:sz w:val="32"/>
          <w:szCs w:val="32"/>
          <w:highlight w:val="none"/>
        </w:rPr>
        <w:t>2021年收入总计</w:t>
      </w:r>
      <w:r>
        <w:rPr>
          <w:rFonts w:hint="eastAsia" w:ascii="仿宋_GB2312" w:eastAsia="仿宋_GB2312"/>
          <w:color w:val="auto"/>
          <w:sz w:val="32"/>
          <w:szCs w:val="32"/>
          <w:highlight w:val="none"/>
          <w:lang w:val="en-US" w:eastAsia="zh-CN"/>
        </w:rPr>
        <w:t>1168.68</w:t>
      </w:r>
      <w:r>
        <w:rPr>
          <w:rFonts w:hint="eastAsia" w:ascii="仿宋_GB2312" w:eastAsia="仿宋_GB2312"/>
          <w:color w:val="auto"/>
          <w:sz w:val="32"/>
          <w:szCs w:val="32"/>
          <w:highlight w:val="none"/>
        </w:rPr>
        <w:t>万元，支出总计</w:t>
      </w:r>
      <w:r>
        <w:rPr>
          <w:rFonts w:hint="eastAsia" w:ascii="仿宋_GB2312" w:eastAsia="仿宋_GB2312"/>
          <w:color w:val="auto"/>
          <w:sz w:val="32"/>
          <w:szCs w:val="32"/>
          <w:highlight w:val="none"/>
          <w:lang w:val="en-US" w:eastAsia="zh-CN"/>
        </w:rPr>
        <w:t>1168.68</w:t>
      </w:r>
      <w:r>
        <w:rPr>
          <w:rFonts w:hint="eastAsia" w:ascii="仿宋_GB2312" w:eastAsia="仿宋_GB2312"/>
          <w:color w:val="auto"/>
          <w:sz w:val="32"/>
          <w:szCs w:val="32"/>
          <w:highlight w:val="none"/>
        </w:rPr>
        <w:t>万元，与2020年相比，收入、支出各增长</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邓州市城区第二初级中学校2021年为新增预算单位</w:t>
      </w:r>
      <w:r>
        <w:rPr>
          <w:rFonts w:hint="eastAsia" w:eastAsia="仿宋_GB2312"/>
          <w:color w:val="auto"/>
          <w:sz w:val="32"/>
          <w:szCs w:val="32"/>
          <w:highlight w:val="none"/>
        </w:rPr>
        <w:t>。</w:t>
      </w:r>
    </w:p>
    <w:p>
      <w:pPr>
        <w:shd w:val="clear"/>
        <w:ind w:firstLine="567"/>
        <w:rPr>
          <w:rFonts w:ascii="黑体" w:eastAsia="黑体"/>
          <w:color w:val="auto"/>
          <w:sz w:val="32"/>
          <w:szCs w:val="32"/>
          <w:highlight w:val="none"/>
        </w:rPr>
      </w:pPr>
      <w:r>
        <w:rPr>
          <w:rFonts w:hint="eastAsia" w:ascii="黑体" w:eastAsia="黑体"/>
          <w:color w:val="auto"/>
          <w:sz w:val="32"/>
          <w:szCs w:val="32"/>
          <w:highlight w:val="none"/>
        </w:rPr>
        <w:t>二、收入预算总体情况说明</w:t>
      </w:r>
    </w:p>
    <w:p>
      <w:pPr>
        <w:shd w:val="clear"/>
        <w:ind w:firstLine="707" w:firstLineChars="22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2021年收入预算</w:t>
      </w:r>
      <w:r>
        <w:rPr>
          <w:rFonts w:hint="eastAsia" w:ascii="仿宋_GB2312" w:eastAsia="仿宋_GB2312"/>
          <w:color w:val="auto"/>
          <w:sz w:val="32"/>
          <w:szCs w:val="32"/>
          <w:highlight w:val="none"/>
          <w:lang w:val="en-US" w:eastAsia="zh-CN"/>
        </w:rPr>
        <w:t>1168.68</w:t>
      </w:r>
      <w:r>
        <w:rPr>
          <w:rFonts w:hint="eastAsia" w:ascii="仿宋_GB2312" w:eastAsia="仿宋_GB2312"/>
          <w:color w:val="auto"/>
          <w:sz w:val="32"/>
          <w:szCs w:val="32"/>
          <w:highlight w:val="none"/>
        </w:rPr>
        <w:t>万元，其中：</w:t>
      </w:r>
      <w:r>
        <w:rPr>
          <w:rFonts w:hint="eastAsia" w:eastAsia="仿宋_GB2312"/>
          <w:color w:val="auto"/>
          <w:sz w:val="32"/>
          <w:szCs w:val="32"/>
          <w:highlight w:val="none"/>
        </w:rPr>
        <w:t>一般公共预算收入</w:t>
      </w:r>
      <w:r>
        <w:rPr>
          <w:rFonts w:hint="eastAsia" w:ascii="仿宋_GB2312" w:eastAsia="仿宋_GB2312"/>
          <w:color w:val="auto"/>
          <w:sz w:val="32"/>
          <w:szCs w:val="32"/>
          <w:highlight w:val="none"/>
          <w:lang w:val="en-US" w:eastAsia="zh-CN"/>
        </w:rPr>
        <w:t>1168.68</w:t>
      </w:r>
      <w:r>
        <w:rPr>
          <w:rFonts w:hint="eastAsia" w:ascii="仿宋_GB2312" w:eastAsia="仿宋_GB2312"/>
          <w:color w:val="auto"/>
          <w:sz w:val="32"/>
          <w:szCs w:val="32"/>
          <w:highlight w:val="none"/>
        </w:rPr>
        <w:t xml:space="preserve">万元，政府性基金收入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万元，国有资本经营预算收入</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lang w:val="en-US" w:eastAsia="zh-Hans"/>
        </w:rPr>
        <w:t>财政专户管理资金收入</w:t>
      </w:r>
      <w:r>
        <w:rPr>
          <w:rFonts w:hint="default" w:ascii="仿宋_GB2312" w:eastAsia="仿宋_GB2312"/>
          <w:color w:val="auto"/>
          <w:sz w:val="32"/>
          <w:szCs w:val="32"/>
          <w:highlight w:val="none"/>
          <w:lang w:eastAsia="zh-Hans"/>
        </w:rPr>
        <w:t>0</w:t>
      </w:r>
      <w:r>
        <w:rPr>
          <w:rFonts w:hint="eastAsia" w:ascii="仿宋_GB2312" w:eastAsia="仿宋_GB2312"/>
          <w:color w:val="auto"/>
          <w:sz w:val="32"/>
          <w:szCs w:val="32"/>
          <w:highlight w:val="none"/>
          <w:lang w:val="en-US" w:eastAsia="zh-Hans"/>
        </w:rPr>
        <w:t>万元</w:t>
      </w:r>
      <w:r>
        <w:rPr>
          <w:rFonts w:hint="eastAsia" w:ascii="仿宋_GB2312" w:eastAsia="仿宋_GB2312"/>
          <w:color w:val="auto"/>
          <w:sz w:val="32"/>
          <w:szCs w:val="32"/>
          <w:highlight w:val="none"/>
          <w:lang w:eastAsia="zh-CN"/>
        </w:rPr>
        <w:t>。</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三、支出预算总体情况说明</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2021年支出预算</w:t>
      </w:r>
      <w:r>
        <w:rPr>
          <w:rFonts w:hint="eastAsia" w:ascii="仿宋_GB2312" w:eastAsia="仿宋_GB2312"/>
          <w:color w:val="auto"/>
          <w:sz w:val="32"/>
          <w:szCs w:val="32"/>
          <w:highlight w:val="none"/>
          <w:lang w:val="en-US" w:eastAsia="zh-CN"/>
        </w:rPr>
        <w:t>1168.68</w:t>
      </w:r>
      <w:r>
        <w:rPr>
          <w:rFonts w:hint="eastAsia" w:ascii="仿宋_GB2312" w:eastAsia="仿宋_GB2312"/>
          <w:color w:val="auto"/>
          <w:sz w:val="32"/>
          <w:szCs w:val="32"/>
          <w:highlight w:val="none"/>
        </w:rPr>
        <w:t>万元，其中：基本支出</w:t>
      </w:r>
      <w:r>
        <w:rPr>
          <w:rFonts w:hint="eastAsia" w:ascii="仿宋_GB2312" w:eastAsia="仿宋_GB2312"/>
          <w:color w:val="auto"/>
          <w:sz w:val="32"/>
          <w:szCs w:val="32"/>
          <w:highlight w:val="none"/>
          <w:lang w:val="en-US" w:eastAsia="zh-CN"/>
        </w:rPr>
        <w:t>953.49</w:t>
      </w:r>
      <w:r>
        <w:rPr>
          <w:rFonts w:hint="eastAsia" w:ascii="仿宋_GB2312" w:eastAsia="仿宋_GB2312"/>
          <w:color w:val="auto"/>
          <w:sz w:val="32"/>
          <w:szCs w:val="32"/>
          <w:highlight w:val="none"/>
        </w:rPr>
        <w:t>万元，占年度计划的</w:t>
      </w:r>
      <w:r>
        <w:rPr>
          <w:rFonts w:hint="eastAsia" w:ascii="仿宋_GB2312" w:eastAsia="仿宋_GB2312"/>
          <w:color w:val="auto"/>
          <w:sz w:val="32"/>
          <w:szCs w:val="32"/>
          <w:highlight w:val="none"/>
          <w:lang w:val="en-US" w:eastAsia="zh-CN"/>
        </w:rPr>
        <w:t>81.59</w:t>
      </w:r>
      <w:r>
        <w:rPr>
          <w:rFonts w:hint="eastAsia" w:ascii="仿宋_GB2312" w:eastAsia="仿宋_GB2312"/>
          <w:color w:val="auto"/>
          <w:sz w:val="32"/>
          <w:szCs w:val="32"/>
          <w:highlight w:val="none"/>
        </w:rPr>
        <w:t>%；项目支出</w:t>
      </w:r>
      <w:r>
        <w:rPr>
          <w:rFonts w:hint="eastAsia" w:ascii="仿宋_GB2312" w:eastAsia="仿宋_GB2312"/>
          <w:color w:val="auto"/>
          <w:sz w:val="32"/>
          <w:szCs w:val="32"/>
          <w:highlight w:val="none"/>
          <w:lang w:val="en-US" w:eastAsia="zh-CN"/>
        </w:rPr>
        <w:t>215.19</w:t>
      </w:r>
      <w:r>
        <w:rPr>
          <w:rFonts w:hint="eastAsia" w:ascii="仿宋_GB2312" w:eastAsia="仿宋_GB2312"/>
          <w:color w:val="auto"/>
          <w:sz w:val="32"/>
          <w:szCs w:val="32"/>
          <w:highlight w:val="none"/>
        </w:rPr>
        <w:t>万元，占年度计划的</w:t>
      </w:r>
      <w:r>
        <w:rPr>
          <w:rFonts w:hint="eastAsia" w:ascii="仿宋_GB2312" w:eastAsia="仿宋_GB2312"/>
          <w:color w:val="auto"/>
          <w:sz w:val="32"/>
          <w:szCs w:val="32"/>
          <w:highlight w:val="none"/>
          <w:lang w:val="en-US" w:eastAsia="zh-CN"/>
        </w:rPr>
        <w:t>18.41</w:t>
      </w:r>
      <w:r>
        <w:rPr>
          <w:rFonts w:hint="eastAsia" w:ascii="仿宋_GB2312" w:eastAsia="仿宋_GB2312"/>
          <w:color w:val="auto"/>
          <w:sz w:val="32"/>
          <w:szCs w:val="32"/>
          <w:highlight w:val="none"/>
        </w:rPr>
        <w:t xml:space="preserve">%。 </w:t>
      </w:r>
    </w:p>
    <w:p>
      <w:pPr>
        <w:shd w:val="clea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四、财政拨款收支预算总体情况说明</w:t>
      </w:r>
    </w:p>
    <w:p>
      <w:pPr>
        <w:shd w:val="clea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 xml:space="preserve"> 2021年一般公共预算收支预算</w:t>
      </w:r>
      <w:r>
        <w:rPr>
          <w:rFonts w:hint="default" w:ascii="仿宋_GB2312" w:eastAsia="仿宋_GB2312"/>
          <w:color w:val="auto"/>
          <w:sz w:val="32"/>
          <w:szCs w:val="32"/>
          <w:highlight w:val="none"/>
          <w:lang w:eastAsia="zh-CN"/>
        </w:rPr>
        <w:t>1168</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68</w:t>
      </w:r>
      <w:r>
        <w:rPr>
          <w:rFonts w:hint="eastAsia" w:ascii="仿宋_GB2312" w:eastAsia="仿宋_GB2312"/>
          <w:color w:val="auto"/>
          <w:sz w:val="32"/>
          <w:szCs w:val="32"/>
          <w:highlight w:val="none"/>
        </w:rPr>
        <w:t>万元，政府性基金收支预算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万元，国有资本经营收支预算</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万元，与2020年相比，收入支出增长</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邓州市城区第二初级中学校2021年为新增预算单位。</w:t>
      </w:r>
    </w:p>
    <w:p>
      <w:pPr>
        <w:shd w:val="clear"/>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rPr>
        <w:t>五、一般公共预算支出预算情况说明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年一般公共预算支出年初预算为</w:t>
      </w:r>
      <w:r>
        <w:rPr>
          <w:rFonts w:hint="eastAsia" w:ascii="Times New Roman" w:hAnsi="Times New Roman" w:eastAsia="仿宋_GB2312" w:cs="Times New Roman"/>
          <w:color w:val="auto"/>
          <w:sz w:val="32"/>
          <w:szCs w:val="32"/>
          <w:highlight w:val="none"/>
          <w:lang w:val="en-US" w:eastAsia="zh-CN"/>
        </w:rPr>
        <w:t>1168.68</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基本支出</w:t>
      </w:r>
      <w:r>
        <w:rPr>
          <w:rFonts w:hint="eastAsia" w:ascii="Times New Roman" w:hAnsi="Times New Roman" w:eastAsia="仿宋_GB2312" w:cs="Times New Roman"/>
          <w:color w:val="auto"/>
          <w:sz w:val="32"/>
          <w:szCs w:val="32"/>
          <w:highlight w:val="none"/>
          <w:lang w:val="en-US" w:eastAsia="zh-CN"/>
        </w:rPr>
        <w:t>953.49</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81.59</w:t>
      </w:r>
      <w:r>
        <w:rPr>
          <w:rFonts w:hint="eastAsia" w:ascii="Times New Roman" w:hAnsi="Times New Roman" w:eastAsia="仿宋_GB2312" w:cs="Times New Roman"/>
          <w:color w:val="auto"/>
          <w:sz w:val="32"/>
          <w:szCs w:val="32"/>
          <w:highlight w:val="none"/>
        </w:rPr>
        <w:t>%；项目支出</w:t>
      </w:r>
      <w:r>
        <w:rPr>
          <w:rFonts w:hint="eastAsia" w:ascii="Times New Roman" w:hAnsi="Times New Roman" w:eastAsia="仿宋_GB2312" w:cs="Times New Roman"/>
          <w:color w:val="auto"/>
          <w:sz w:val="32"/>
          <w:szCs w:val="32"/>
          <w:highlight w:val="none"/>
          <w:lang w:val="en-US" w:eastAsia="zh-CN"/>
        </w:rPr>
        <w:t>215.19</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18.41</w:t>
      </w:r>
      <w:r>
        <w:rPr>
          <w:rFonts w:hint="eastAsia" w:ascii="Times New Roman" w:hAnsi="Times New Roman" w:eastAsia="仿宋_GB2312" w:cs="Times New Roman"/>
          <w:color w:val="auto"/>
          <w:sz w:val="32"/>
          <w:szCs w:val="32"/>
          <w:highlight w:val="none"/>
        </w:rPr>
        <w:t>%。</w:t>
      </w:r>
    </w:p>
    <w:p>
      <w:pPr>
        <w:numPr>
          <w:ilvl w:val="0"/>
          <w:numId w:val="2"/>
        </w:numPr>
        <w:shd w:val="clear"/>
        <w:ind w:firstLine="709"/>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一般公共预算基本支出预算情况说明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w:t>
      </w:r>
      <w:r>
        <w:rPr>
          <w:rFonts w:hint="eastAsia" w:ascii="Times New Roman" w:hAnsi="Times New Roman" w:eastAsia="仿宋_GB2312" w:cs="Times New Roman"/>
          <w:color w:val="auto"/>
          <w:sz w:val="32"/>
          <w:szCs w:val="32"/>
          <w:highlight w:val="none"/>
        </w:rPr>
        <w:t>基本支出</w:t>
      </w:r>
      <w:r>
        <w:rPr>
          <w:rFonts w:ascii="Times New Roman" w:hAnsi="Times New Roman" w:eastAsia="仿宋_GB2312" w:cs="Times New Roman"/>
          <w:color w:val="auto"/>
          <w:sz w:val="32"/>
          <w:szCs w:val="32"/>
          <w:highlight w:val="none"/>
        </w:rPr>
        <w:t>年初预算为</w:t>
      </w:r>
      <w:r>
        <w:rPr>
          <w:rFonts w:hint="default" w:ascii="Times New Roman" w:hAnsi="Times New Roman" w:eastAsia="仿宋_GB2312" w:cs="Times New Roman"/>
          <w:color w:val="auto"/>
          <w:sz w:val="32"/>
          <w:szCs w:val="32"/>
          <w:highlight w:val="none"/>
          <w:lang w:eastAsia="zh-CN"/>
        </w:rPr>
        <w:t>953</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49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人员经费支出</w:t>
      </w:r>
      <w:r>
        <w:rPr>
          <w:rFonts w:hint="default" w:ascii="Times New Roman" w:hAnsi="Times New Roman" w:eastAsia="仿宋_GB2312" w:cs="Times New Roman"/>
          <w:color w:val="auto"/>
          <w:sz w:val="32"/>
          <w:szCs w:val="32"/>
          <w:highlight w:val="none"/>
          <w:lang w:eastAsia="zh-CN"/>
        </w:rPr>
        <w:t>953</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26</w:t>
      </w:r>
      <w:r>
        <w:rPr>
          <w:rFonts w:hint="eastAsia"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eastAsia="zh-CN"/>
        </w:rPr>
        <w:t>99</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98</w:t>
      </w:r>
      <w:r>
        <w:rPr>
          <w:rFonts w:hint="eastAsia" w:ascii="Times New Roman" w:hAnsi="Times New Roman" w:eastAsia="仿宋_GB2312" w:cs="Times New Roman"/>
          <w:color w:val="auto"/>
          <w:sz w:val="32"/>
          <w:szCs w:val="32"/>
          <w:highlight w:val="none"/>
        </w:rPr>
        <w:t>%；公用经费支出</w:t>
      </w:r>
      <w:r>
        <w:rPr>
          <w:rFonts w:hint="default" w:ascii="Times New Roman" w:hAnsi="Times New Roman" w:eastAsia="仿宋_GB2312" w:cs="Times New Roman"/>
          <w:color w:val="auto"/>
          <w:sz w:val="32"/>
          <w:szCs w:val="32"/>
          <w:highlight w:val="none"/>
        </w:rPr>
        <w:t>0</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23</w:t>
      </w:r>
      <w:r>
        <w:rPr>
          <w:rFonts w:hint="eastAsia"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rPr>
        <w:t>0</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02</w:t>
      </w:r>
      <w:r>
        <w:rPr>
          <w:rFonts w:hint="eastAsia" w:ascii="Times New Roman" w:hAnsi="Times New Roman" w:eastAsia="仿宋_GB2312" w:cs="Times New Roman"/>
          <w:color w:val="auto"/>
          <w:sz w:val="32"/>
          <w:szCs w:val="32"/>
          <w:highlight w:val="none"/>
        </w:rPr>
        <w:t>%。</w:t>
      </w:r>
    </w:p>
    <w:p>
      <w:pPr>
        <w:shd w:val="clear"/>
        <w:spacing w:line="600" w:lineRule="exact"/>
        <w:ind w:firstLine="640" w:firstLineChars="200"/>
        <w:rPr>
          <w:rFonts w:ascii="Times New Roman" w:hAnsi="Times New Roman" w:eastAsia="黑体" w:cs="Times New Roman"/>
          <w:color w:val="auto"/>
          <w:kern w:val="0"/>
          <w:sz w:val="32"/>
          <w:szCs w:val="32"/>
          <w:highlight w:val="none"/>
        </w:rPr>
      </w:pPr>
      <w:r>
        <w:rPr>
          <w:rFonts w:hint="eastAsia" w:ascii="Times New Roman" w:hAnsi="Times New Roman" w:eastAsia="黑体" w:cs="黑体"/>
          <w:color w:val="auto"/>
          <w:kern w:val="0"/>
          <w:sz w:val="32"/>
          <w:szCs w:val="32"/>
          <w:highlight w:val="none"/>
          <w:lang w:bidi="ar"/>
        </w:rPr>
        <w:t>七、支出预算经济分类情况说明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lang w:bidi="ar"/>
        </w:rPr>
        <w:t>按照《财政部关于印发</w:t>
      </w:r>
      <w:r>
        <w:rPr>
          <w:rFonts w:ascii="Times New Roman" w:hAnsi="Times New Roman" w:eastAsia="仿宋_GB2312" w:cs="Times New Roman"/>
          <w:color w:val="auto"/>
          <w:sz w:val="32"/>
          <w:szCs w:val="32"/>
          <w:highlight w:val="none"/>
          <w:lang w:bidi="ar"/>
        </w:rPr>
        <w:t>&lt;</w:t>
      </w:r>
      <w:r>
        <w:rPr>
          <w:rFonts w:hint="eastAsia" w:ascii="Times New Roman" w:hAnsi="Times New Roman" w:eastAsia="仿宋_GB2312" w:cs="仿宋_GB2312"/>
          <w:color w:val="auto"/>
          <w:sz w:val="32"/>
          <w:szCs w:val="32"/>
          <w:highlight w:val="none"/>
          <w:lang w:bidi="ar"/>
        </w:rPr>
        <w:t>支出经济分类科目改革方案</w:t>
      </w:r>
      <w:r>
        <w:rPr>
          <w:rFonts w:ascii="Times New Roman" w:hAnsi="Times New Roman" w:eastAsia="仿宋_GB2312" w:cs="Times New Roman"/>
          <w:color w:val="auto"/>
          <w:sz w:val="32"/>
          <w:szCs w:val="32"/>
          <w:highlight w:val="none"/>
          <w:lang w:bidi="ar"/>
        </w:rPr>
        <w:t>&gt;</w:t>
      </w:r>
      <w:r>
        <w:rPr>
          <w:rFonts w:hint="eastAsia" w:ascii="Times New Roman" w:hAnsi="Times New Roman" w:eastAsia="仿宋_GB2312" w:cs="仿宋_GB2312"/>
          <w:color w:val="auto"/>
          <w:sz w:val="32"/>
          <w:szCs w:val="32"/>
          <w:highlight w:val="none"/>
          <w:lang w:bidi="ar"/>
        </w:rPr>
        <w:t>的通知》（财预〔</w:t>
      </w:r>
      <w:r>
        <w:rPr>
          <w:rFonts w:ascii="Times New Roman" w:hAnsi="Times New Roman" w:eastAsia="仿宋_GB2312" w:cs="Times New Roman"/>
          <w:color w:val="auto"/>
          <w:sz w:val="32"/>
          <w:szCs w:val="32"/>
          <w:highlight w:val="none"/>
          <w:lang w:bidi="ar"/>
        </w:rPr>
        <w:t>2017</w:t>
      </w:r>
      <w:r>
        <w:rPr>
          <w:rFonts w:hint="eastAsia" w:ascii="Times New Roman" w:hAnsi="Times New Roman" w:eastAsia="仿宋_GB2312" w:cs="仿宋_GB2312"/>
          <w:color w:val="auto"/>
          <w:sz w:val="32"/>
          <w:szCs w:val="32"/>
          <w:highlight w:val="none"/>
          <w:lang w:bidi="ar"/>
        </w:rPr>
        <w:t>〕</w:t>
      </w:r>
      <w:r>
        <w:rPr>
          <w:rFonts w:ascii="Times New Roman" w:hAnsi="Times New Roman" w:eastAsia="仿宋_GB2312" w:cs="Times New Roman"/>
          <w:color w:val="auto"/>
          <w:sz w:val="32"/>
          <w:szCs w:val="32"/>
          <w:highlight w:val="none"/>
          <w:lang w:bidi="ar"/>
        </w:rPr>
        <w:t>98</w:t>
      </w:r>
      <w:r>
        <w:rPr>
          <w:rFonts w:hint="eastAsia" w:ascii="Times New Roman" w:hAnsi="Times New Roman" w:eastAsia="仿宋_GB2312" w:cs="仿宋_GB2312"/>
          <w:color w:val="auto"/>
          <w:sz w:val="32"/>
          <w:szCs w:val="32"/>
          <w:highlight w:val="none"/>
          <w:lang w:bidi="ar"/>
        </w:rPr>
        <w:t>号）要求，从</w:t>
      </w:r>
      <w:r>
        <w:rPr>
          <w:rFonts w:ascii="Times New Roman" w:hAnsi="Times New Roman" w:eastAsia="仿宋_GB2312" w:cs="Times New Roman"/>
          <w:color w:val="auto"/>
          <w:sz w:val="32"/>
          <w:szCs w:val="32"/>
          <w:highlight w:val="none"/>
          <w:lang w:bidi="ar"/>
        </w:rPr>
        <w:t>2018</w:t>
      </w:r>
      <w:r>
        <w:rPr>
          <w:rFonts w:hint="eastAsia" w:ascii="Times New Roman" w:hAnsi="Times New Roman" w:eastAsia="仿宋_GB2312" w:cs="仿宋_GB2312"/>
          <w:color w:val="auto"/>
          <w:sz w:val="32"/>
          <w:szCs w:val="32"/>
          <w:highlight w:val="none"/>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仿宋_GB2312"/>
          <w:color w:val="auto"/>
          <w:sz w:val="32"/>
          <w:szCs w:val="32"/>
          <w:highlight w:val="none"/>
          <w:lang w:bidi="ar"/>
        </w:rPr>
        <w:t>按两套经济分类科目分别反映不同资金来源的全部预算支出。</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八、</w:t>
      </w:r>
      <w:r>
        <w:rPr>
          <w:rFonts w:hint="eastAsia" w:ascii="Times New Roman" w:hAnsi="Times New Roman" w:eastAsia="仿宋_GB2312" w:cs="Times New Roman"/>
          <w:b/>
          <w:bCs/>
          <w:color w:val="auto"/>
          <w:sz w:val="32"/>
          <w:szCs w:val="32"/>
          <w:highlight w:val="none"/>
        </w:rPr>
        <w:t>一般公共预算“三公”经费支出预算情况说明</w:t>
      </w:r>
    </w:p>
    <w:p>
      <w:pPr>
        <w:shd w:val="clear"/>
        <w:ind w:left="319" w:leftChars="152" w:firstLine="758" w:firstLineChars="237"/>
        <w:rPr>
          <w:rFonts w:ascii="仿宋_GB2312" w:eastAsia="仿宋_GB2312"/>
          <w:color w:val="auto"/>
          <w:sz w:val="32"/>
          <w:szCs w:val="32"/>
          <w:highlight w:val="none"/>
        </w:rPr>
      </w:pPr>
      <w:r>
        <w:rPr>
          <w:rFonts w:hint="eastAsia" w:ascii="仿宋_GB2312" w:eastAsia="仿宋_GB2312"/>
          <w:color w:val="auto"/>
          <w:sz w:val="32"/>
          <w:szCs w:val="32"/>
          <w:highlight w:val="none"/>
        </w:rPr>
        <w:t>2021年“三公”经费预算为</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万元。比2020年减少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hd w:val="clear"/>
        <w:kinsoku w:val="0"/>
        <w:overflowPunct w:val="0"/>
        <w:autoSpaceDE w:val="0"/>
        <w:autoSpaceDN w:val="0"/>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shd w:val="clear"/>
        <w:kinsoku w:val="0"/>
        <w:overflowPunct w:val="0"/>
        <w:autoSpaceDE w:val="0"/>
        <w:autoSpaceDN w:val="0"/>
        <w:spacing w:line="600" w:lineRule="exact"/>
        <w:ind w:firstLine="643" w:firstLineChars="200"/>
        <w:rPr>
          <w:rFonts w:ascii="Times New Roman" w:hAnsi="Times New Roman" w:eastAsia="仿宋_GB2312" w:cs="Times New Roman"/>
          <w:color w:val="auto"/>
          <w:sz w:val="32"/>
          <w:szCs w:val="32"/>
          <w:highlight w:val="none"/>
        </w:rPr>
      </w:pPr>
      <w:r>
        <w:rPr>
          <w:rFonts w:hint="eastAsia" w:ascii="仿宋_GB2312" w:eastAsia="仿宋_GB2312"/>
          <w:b/>
          <w:bCs/>
          <w:color w:val="auto"/>
          <w:sz w:val="32"/>
          <w:szCs w:val="32"/>
          <w:highlight w:val="none"/>
        </w:rPr>
        <w:t>因公出国（境）费0万元</w:t>
      </w:r>
      <w:r>
        <w:rPr>
          <w:rFonts w:hint="eastAsia" w:ascii="仿宋_GB2312" w:eastAsia="仿宋_GB2312"/>
          <w:color w:val="auto"/>
          <w:sz w:val="32"/>
          <w:szCs w:val="32"/>
          <w:highlight w:val="none"/>
        </w:rPr>
        <w:t>，</w:t>
      </w:r>
      <w:r>
        <w:rPr>
          <w:rFonts w:hint="eastAsia" w:ascii="Times New Roman" w:hAnsi="Times New Roman" w:eastAsia="仿宋_GB2312" w:cs="仿宋_GB2312"/>
          <w:color w:val="auto"/>
          <w:sz w:val="32"/>
          <w:szCs w:val="32"/>
          <w:highlight w:val="none"/>
          <w:lang w:bidi="ar"/>
        </w:rPr>
        <w:t>主要用于单位工作人员公务出国（境）的住宿费、差旅费、伙食补助费、杂费、培训费等支出。预算数比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p>
    <w:p>
      <w:pPr>
        <w:shd w:val="clear"/>
        <w:ind w:left="19" w:leftChars="9" w:firstLine="623" w:firstLineChars="194"/>
        <w:rPr>
          <w:rFonts w:ascii="仿宋_GB2312" w:eastAsia="仿宋_GB2312"/>
          <w:color w:val="auto"/>
          <w:sz w:val="32"/>
          <w:szCs w:val="32"/>
          <w:highlight w:val="none"/>
        </w:rPr>
      </w:pPr>
      <w:r>
        <w:rPr>
          <w:rFonts w:hint="eastAsia" w:ascii="仿宋_GB2312" w:eastAsia="仿宋_GB2312"/>
          <w:b/>
          <w:bCs/>
          <w:color w:val="auto"/>
          <w:sz w:val="32"/>
          <w:szCs w:val="32"/>
          <w:highlight w:val="none"/>
        </w:rPr>
        <w:t>公务用车购置费及维护费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，其中，</w:t>
      </w:r>
      <w:r>
        <w:rPr>
          <w:rFonts w:hint="eastAsia" w:ascii="Times New Roman" w:hAnsi="Times New Roman" w:eastAsia="仿宋_GB2312" w:cs="Times New Roman"/>
          <w:color w:val="auto"/>
          <w:sz w:val="32"/>
          <w:szCs w:val="32"/>
          <w:highlight w:val="none"/>
          <w:lang w:bidi="ar"/>
        </w:rPr>
        <w:t>公务用车购置费</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仿宋_GB2312" w:eastAsia="仿宋_GB2312"/>
          <w:color w:val="auto"/>
          <w:sz w:val="32"/>
          <w:szCs w:val="32"/>
          <w:highlight w:val="none"/>
        </w:rPr>
        <w:t>公务用车维护费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Times New Roman" w:hAnsi="Times New Roman" w:eastAsia="仿宋_GB2312" w:cs="Times New Roman"/>
          <w:color w:val="auto"/>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年持平，均为</w:t>
      </w:r>
      <w:r>
        <w:rPr>
          <w:rFonts w:ascii="Times New Roman" w:hAnsi="Times New Roman" w:eastAsia="仿宋_GB2312" w:cs="Times New Roman"/>
          <w:color w:val="auto"/>
          <w:sz w:val="32"/>
          <w:szCs w:val="32"/>
          <w:highlight w:val="none"/>
          <w:lang w:bidi="ar"/>
        </w:rPr>
        <w:t>0</w:t>
      </w:r>
      <w:r>
        <w:rPr>
          <w:rFonts w:hint="eastAsia" w:ascii="Times New Roman" w:hAnsi="Times New Roman" w:eastAsia="仿宋_GB2312" w:cs="Times New Roman"/>
          <w:color w:val="auto"/>
          <w:sz w:val="32"/>
          <w:szCs w:val="32"/>
          <w:highlight w:val="none"/>
          <w:lang w:bidi="ar"/>
        </w:rPr>
        <w:t>万元。公务用车运行维护费预算数比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万元。主要原因：</w:t>
      </w:r>
      <w:r>
        <w:rPr>
          <w:rFonts w:hint="eastAsia" w:ascii="Times New Roman" w:hAnsi="Times New Roman" w:eastAsia="仿宋_GB2312" w:cs="Times New Roman"/>
          <w:color w:val="auto"/>
          <w:sz w:val="32"/>
          <w:szCs w:val="32"/>
          <w:highlight w:val="none"/>
          <w:lang w:val="en-US" w:eastAsia="zh-CN" w:bidi="ar"/>
        </w:rPr>
        <w:t>本单位无公务用车</w:t>
      </w:r>
      <w:r>
        <w:rPr>
          <w:rFonts w:hint="eastAsia" w:ascii="Times New Roman" w:hAnsi="Times New Roman" w:eastAsia="仿宋_GB2312" w:cs="Times New Roman"/>
          <w:color w:val="auto"/>
          <w:sz w:val="32"/>
          <w:szCs w:val="32"/>
          <w:highlight w:val="none"/>
          <w:lang w:bidi="ar"/>
        </w:rPr>
        <w:t>。</w:t>
      </w:r>
    </w:p>
    <w:p>
      <w:pPr>
        <w:shd w:val="clear"/>
        <w:ind w:left="19" w:leftChars="9" w:firstLine="623" w:firstLineChars="194"/>
        <w:rPr>
          <w:rFonts w:hint="default" w:ascii="仿宋_GB2312" w:eastAsia="仿宋_GB2312"/>
          <w:b/>
          <w:color w:val="auto"/>
          <w:sz w:val="32"/>
          <w:szCs w:val="32"/>
          <w:highlight w:val="none"/>
          <w:lang w:eastAsia="zh-Hans"/>
        </w:rPr>
      </w:pPr>
      <w:r>
        <w:rPr>
          <w:rFonts w:hint="eastAsia" w:ascii="仿宋_GB2312" w:eastAsia="仿宋_GB2312"/>
          <w:b/>
          <w:bCs/>
          <w:color w:val="auto"/>
          <w:sz w:val="32"/>
          <w:szCs w:val="32"/>
          <w:highlight w:val="none"/>
        </w:rPr>
        <w:t>公务接待费</w:t>
      </w: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Times New Roman" w:hAnsi="Times New Roman" w:eastAsia="仿宋_GB2312" w:cs="Times New Roman"/>
          <w:color w:val="auto"/>
          <w:sz w:val="32"/>
          <w:szCs w:val="32"/>
          <w:highlight w:val="none"/>
          <w:lang w:bidi="ar"/>
        </w:rPr>
        <w:t>主要用于按规定开支的各类公务接待支出。预算数比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Times New Roman" w:hAnsi="Times New Roman" w:eastAsia="仿宋_GB2312" w:cs="仿宋_GB2312"/>
          <w:color w:val="auto"/>
          <w:sz w:val="32"/>
          <w:szCs w:val="32"/>
          <w:highlight w:val="none"/>
          <w:lang w:val="en-US" w:eastAsia="zh-Hans" w:bidi="ar"/>
        </w:rPr>
        <w:t>主要原因</w:t>
      </w:r>
      <w:r>
        <w:rPr>
          <w:rFonts w:hint="default" w:ascii="Times New Roman" w:hAnsi="Times New Roman" w:eastAsia="仿宋_GB2312" w:cs="仿宋_GB2312"/>
          <w:color w:val="auto"/>
          <w:sz w:val="32"/>
          <w:szCs w:val="32"/>
          <w:highlight w:val="none"/>
          <w:lang w:eastAsia="zh-Hans" w:bidi="ar"/>
        </w:rPr>
        <w:t>：</w:t>
      </w:r>
      <w:r>
        <w:rPr>
          <w:rFonts w:hint="eastAsia" w:ascii="Times New Roman" w:hAnsi="Times New Roman" w:eastAsia="仿宋_GB2312" w:cs="仿宋_GB2312"/>
          <w:color w:val="auto"/>
          <w:sz w:val="32"/>
          <w:szCs w:val="32"/>
          <w:highlight w:val="none"/>
          <w:lang w:val="en-US" w:eastAsia="zh-Hans" w:bidi="ar"/>
        </w:rPr>
        <w:t>本单位为新增预算单位</w:t>
      </w:r>
      <w:r>
        <w:rPr>
          <w:rFonts w:hint="default" w:ascii="Times New Roman" w:hAnsi="Times New Roman" w:eastAsia="仿宋_GB2312" w:cs="仿宋_GB2312"/>
          <w:color w:val="auto"/>
          <w:sz w:val="32"/>
          <w:szCs w:val="32"/>
          <w:highlight w:val="none"/>
          <w:lang w:eastAsia="zh-Hans" w:bidi="ar"/>
        </w:rPr>
        <w:t>。</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九、政府性基金预算支出预算情况说明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2021年没有使用政府性基金预算拨款安排的支出。</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十、其他重要事项的情况说明</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（一）机关运行经费支出情况说明</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我单位不是行政机关，也不是参照公务员管理事业单位，没有机关运行经费支出。</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（二）政府采购支出情况</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2021年无政府采购预算安排。</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（三）绩效目标设置情况</w:t>
      </w:r>
    </w:p>
    <w:p>
      <w:pPr>
        <w:shd w:val="clear"/>
        <w:ind w:firstLine="640" w:firstLineChars="200"/>
        <w:rPr>
          <w:rFonts w:hint="eastAsia" w:ascii="仿宋_GB2312" w:eastAsia="仿宋_GB2312"/>
          <w:sz w:val="32"/>
          <w:szCs w:val="32"/>
        </w:rPr>
      </w:pPr>
      <w:r>
        <w:rPr>
          <w:rFonts w:hint="eastAsia" w:ascii="仿宋_GB2312" w:eastAsia="仿宋_GB2312"/>
          <w:sz w:val="32"/>
          <w:szCs w:val="32"/>
        </w:rPr>
        <w:t>我单位2021年预算，暂未进行项目预算绩效管理</w:t>
      </w:r>
      <w:r>
        <w:rPr>
          <w:rFonts w:hint="eastAsia" w:ascii="仿宋_GB2312" w:eastAsia="仿宋_GB2312"/>
          <w:sz w:val="32"/>
          <w:szCs w:val="32"/>
          <w:lang w:val="en-US" w:eastAsia="zh-Hans"/>
        </w:rPr>
        <w:t>工</w:t>
      </w:r>
      <w:r>
        <w:rPr>
          <w:rFonts w:hint="eastAsia" w:ascii="仿宋_GB2312" w:eastAsia="仿宋_GB2312"/>
          <w:sz w:val="32"/>
          <w:szCs w:val="32"/>
        </w:rPr>
        <w:t>作。</w:t>
      </w:r>
    </w:p>
    <w:p>
      <w:pPr>
        <w:shd w:val="clear"/>
        <w:ind w:left="319" w:leftChars="152" w:firstLine="761" w:firstLineChars="237"/>
        <w:rPr>
          <w:rFonts w:ascii="仿宋_GB2312" w:eastAsia="仿宋_GB2312"/>
          <w:b/>
          <w:color w:val="auto"/>
          <w:sz w:val="32"/>
          <w:szCs w:val="32"/>
          <w:highlight w:val="none"/>
        </w:rPr>
      </w:pPr>
      <w:r>
        <w:rPr>
          <w:rFonts w:hint="eastAsia" w:ascii="仿宋_GB2312" w:eastAsia="仿宋_GB2312"/>
          <w:b/>
          <w:color w:val="auto"/>
          <w:sz w:val="32"/>
          <w:szCs w:val="32"/>
          <w:highlight w:val="none"/>
        </w:rPr>
        <w:t>（四）国有资产占用情况</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辆，其中：一般公务用车</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 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（五）专项转移支付情况</w:t>
      </w:r>
    </w:p>
    <w:p>
      <w:pPr>
        <w:shd w:val="clear"/>
        <w:ind w:firstLine="700" w:firstLineChars="21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我单位暂</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负责的专项转移支付项目</w:t>
      </w:r>
      <w:r>
        <w:rPr>
          <w:rFonts w:hint="eastAsia" w:ascii="仿宋_GB2312" w:eastAsia="仿宋_GB2312"/>
          <w:color w:val="auto"/>
          <w:sz w:val="32"/>
          <w:szCs w:val="32"/>
          <w:highlight w:val="none"/>
          <w:lang w:eastAsia="zh-CN"/>
        </w:rPr>
        <w:t>。</w:t>
      </w:r>
    </w:p>
    <w:p>
      <w:pPr>
        <w:shd w:val="clear"/>
        <w:ind w:firstLine="709"/>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一、财政拨款收入：是指市级财政当年拨付的资金。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二、财政专户管理资金：是指缴入财政专户、实行专项管理的</w:t>
      </w:r>
      <w:r>
        <w:rPr>
          <w:rFonts w:hint="eastAsia" w:ascii="仿宋_GB2312" w:eastAsia="仿宋_GB2312"/>
          <w:color w:val="auto"/>
          <w:sz w:val="32"/>
          <w:szCs w:val="32"/>
          <w:highlight w:val="none"/>
          <w:lang w:eastAsia="zh-CN"/>
        </w:rPr>
        <w:t>初中</w:t>
      </w:r>
      <w:r>
        <w:rPr>
          <w:rFonts w:hint="eastAsia" w:ascii="仿宋_GB2312" w:eastAsia="仿宋_GB2312"/>
          <w:color w:val="auto"/>
          <w:sz w:val="32"/>
          <w:szCs w:val="32"/>
          <w:highlight w:val="none"/>
        </w:rPr>
        <w:t>以上学费、住宿费、高校委托培训费、函大、电大、夜大及短期培训费等教育收费。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三、事业收入：是指事业单位开展专业活动及辅助活动所取得的收入，不包括教育收费。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四、事业单位经营收入：是指事业单位在专业业务活动及其辅助活动之外开展独立核算经营活动取得的收入。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五、其他收入：是指单位取得的除“财政拨款”、“事业收入”、“事业单位经营收入”等以外的收入。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七、基本支出：是指为保障机构正常运转、完成日常工作任务所必需的开支，其内容包括人员经费和日常公用经费两部分。</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八、项目支出：是指在基本支出之外，为完成特定的行政工作任务或事业发展目标所发生的支出。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color w:val="auto"/>
          <w:sz w:val="32"/>
          <w:szCs w:val="32"/>
          <w:highlight w:val="none"/>
          <w:lang w:bidi="ar"/>
        </w:rPr>
        <w:t>差</w:t>
      </w:r>
      <w:r>
        <w:rPr>
          <w:rFonts w:hint="eastAsia" w:ascii="仿宋_GB2312" w:eastAsia="仿宋_GB2312"/>
          <w:color w:val="auto"/>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bCs/>
          <w:color w:val="auto"/>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hd w:val="clear"/>
        <w:ind w:firstLine="709"/>
        <w:rPr>
          <w:rFonts w:ascii="仿宋_GB2312" w:eastAsia="仿宋_GB2312"/>
          <w:color w:val="auto"/>
          <w:sz w:val="32"/>
          <w:szCs w:val="32"/>
          <w:highlight w:val="none"/>
        </w:rPr>
      </w:pPr>
    </w:p>
    <w:p>
      <w:pPr>
        <w:shd w:val="clear"/>
        <w:ind w:firstLine="42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附件：2021年度单位预算表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一、单位收支总体情况表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二、单位收入总体情况表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三、单位支出总体情况表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四、财政拨款收支总体情况表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六、一般公共预算基本支出情况表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七、一般公共预算“三公”经费支出情况表</w:t>
      </w:r>
    </w:p>
    <w:p>
      <w:pPr>
        <w:shd w:val="clear"/>
        <w:snapToGrid w:val="0"/>
        <w:ind w:firstLine="426"/>
        <w:rPr>
          <w:rFonts w:ascii="仿宋_GB2312" w:eastAsia="仿宋_GB2312" w:hAnsiTheme="majorEastAsia"/>
          <w:color w:val="auto"/>
          <w:sz w:val="32"/>
          <w:szCs w:val="32"/>
          <w:highlight w:val="none"/>
        </w:rPr>
      </w:pPr>
      <w:r>
        <w:rPr>
          <w:rFonts w:hint="eastAsia" w:ascii="仿宋_GB2312" w:eastAsia="仿宋_GB2312"/>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ind w:firstLine="426"/>
        <w:rPr>
          <w:rFonts w:hint="default" w:ascii="仿宋_GB2312" w:eastAsia="仿宋_GB2312" w:hAnsiTheme="majorEastAsia"/>
          <w:color w:val="auto"/>
          <w:sz w:val="32"/>
          <w:szCs w:val="32"/>
          <w:highlight w:val="none"/>
        </w:rPr>
      </w:pPr>
      <w:bookmarkStart w:id="0" w:name="_GoBack"/>
      <w:r>
        <w:rPr>
          <w:rFonts w:hint="default" w:ascii="仿宋_GB2312" w:eastAsia="仿宋_GB2312" w:hAnsiTheme="majorEastAsia"/>
          <w:color w:val="auto"/>
          <w:sz w:val="32"/>
          <w:szCs w:val="32"/>
          <w:highlight w:val="none"/>
        </w:rPr>
        <w:object>
          <v:shape id="_x0000_i1026"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6" DrawAspect="Icon" ObjectID="_1468075725" r:id="rId5">
            <o:LockedField>false</o:LockedField>
          </o:OLEObject>
        </w:objec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ZDgwYWE5ZjdiZWFkZGYxZDY0MDc2ZjU4Y2ZhYWQifQ=="/>
  </w:docVars>
  <w:rsids>
    <w:rsidRoot w:val="006E0667"/>
    <w:rsid w:val="00000164"/>
    <w:rsid w:val="00031516"/>
    <w:rsid w:val="00054BD9"/>
    <w:rsid w:val="000A21F8"/>
    <w:rsid w:val="00163512"/>
    <w:rsid w:val="00197CC4"/>
    <w:rsid w:val="002A31EF"/>
    <w:rsid w:val="002F2F0E"/>
    <w:rsid w:val="00311D42"/>
    <w:rsid w:val="00373D7B"/>
    <w:rsid w:val="00377076"/>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7D0223"/>
    <w:rsid w:val="05F750B9"/>
    <w:rsid w:val="066D0C7E"/>
    <w:rsid w:val="06BE1DED"/>
    <w:rsid w:val="07EC657B"/>
    <w:rsid w:val="0BAE11B5"/>
    <w:rsid w:val="0C956DB9"/>
    <w:rsid w:val="0CA827D1"/>
    <w:rsid w:val="0D0A4958"/>
    <w:rsid w:val="0E763694"/>
    <w:rsid w:val="0E8B0118"/>
    <w:rsid w:val="10BB1A3D"/>
    <w:rsid w:val="10D93902"/>
    <w:rsid w:val="11F148A3"/>
    <w:rsid w:val="12220CEE"/>
    <w:rsid w:val="12616F90"/>
    <w:rsid w:val="12686164"/>
    <w:rsid w:val="136F6984"/>
    <w:rsid w:val="14C56AEA"/>
    <w:rsid w:val="17024C77"/>
    <w:rsid w:val="1BF57D8E"/>
    <w:rsid w:val="1C6B678C"/>
    <w:rsid w:val="1E1C1FAB"/>
    <w:rsid w:val="205F1D02"/>
    <w:rsid w:val="20F53F6B"/>
    <w:rsid w:val="21172D08"/>
    <w:rsid w:val="25097E0B"/>
    <w:rsid w:val="292C49EE"/>
    <w:rsid w:val="2D780E48"/>
    <w:rsid w:val="3168305B"/>
    <w:rsid w:val="37586A93"/>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4FDAAB45"/>
    <w:rsid w:val="53DF42CD"/>
    <w:rsid w:val="55BF499C"/>
    <w:rsid w:val="55CA7913"/>
    <w:rsid w:val="576B0713"/>
    <w:rsid w:val="58802D5A"/>
    <w:rsid w:val="59CD76D7"/>
    <w:rsid w:val="5A7054A3"/>
    <w:rsid w:val="5A9E72FD"/>
    <w:rsid w:val="5AB45193"/>
    <w:rsid w:val="5CA8687F"/>
    <w:rsid w:val="5D6525EB"/>
    <w:rsid w:val="60AF768B"/>
    <w:rsid w:val="60D15B65"/>
    <w:rsid w:val="60D3160D"/>
    <w:rsid w:val="627A7CBD"/>
    <w:rsid w:val="67471495"/>
    <w:rsid w:val="67CE4CEE"/>
    <w:rsid w:val="6AA309C2"/>
    <w:rsid w:val="6B001859"/>
    <w:rsid w:val="6DD00BE6"/>
    <w:rsid w:val="6F920B9B"/>
    <w:rsid w:val="6F9B7A32"/>
    <w:rsid w:val="72356867"/>
    <w:rsid w:val="723ED590"/>
    <w:rsid w:val="72CE3402"/>
    <w:rsid w:val="7701693E"/>
    <w:rsid w:val="784E5460"/>
    <w:rsid w:val="78BD42BC"/>
    <w:rsid w:val="79D11516"/>
    <w:rsid w:val="7A0415DC"/>
    <w:rsid w:val="7B530E71"/>
    <w:rsid w:val="7CA378FF"/>
    <w:rsid w:val="7CAB2C00"/>
    <w:rsid w:val="7FDA9163"/>
    <w:rsid w:val="D5EF05B5"/>
    <w:rsid w:val="DADFDFF3"/>
    <w:rsid w:val="EB7F01DF"/>
    <w:rsid w:val="F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2574</Words>
  <Characters>2769</Characters>
  <Lines>21</Lines>
  <Paragraphs>6</Paragraphs>
  <TotalTime>28</TotalTime>
  <ScaleCrop>false</ScaleCrop>
  <LinksUpToDate>false</LinksUpToDate>
  <CharactersWithSpaces>2796</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2022-05-19T10:02:00Z</cp:lastPrinted>
  <dcterms:modified xsi:type="dcterms:W3CDTF">2022-09-01T10:53:29Z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C82EFBC91F7A4A0E96E4527FD3A9726E</vt:lpwstr>
  </property>
</Properties>
</file>