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黑体" w:eastAsia="方正小标宋简体"/>
          <w:w w:val="90"/>
          <w:sz w:val="44"/>
          <w:szCs w:val="32"/>
        </w:rPr>
      </w:pPr>
      <w:bookmarkStart w:id="0" w:name="_GoBack"/>
      <w:bookmarkEnd w:id="0"/>
      <w:r>
        <w:rPr>
          <w:rFonts w:hint="eastAsia" w:ascii="方正小标宋简体" w:hAnsi="黑体" w:eastAsia="方正小标宋简体"/>
          <w:w w:val="90"/>
          <w:sz w:val="44"/>
          <w:szCs w:val="32"/>
        </w:rPr>
        <w:t>邓州市水利局2021年单位预算基本情况说明</w:t>
      </w:r>
    </w:p>
    <w:p>
      <w:pPr>
        <w:jc w:val="center"/>
        <w:rPr>
          <w:rFonts w:ascii="宋体" w:hAnsi="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312" w:beforeLines="100"/>
        <w:jc w:val="left"/>
        <w:rPr>
          <w:rFonts w:ascii="黑体" w:hAnsi="宋体" w:eastAsia="黑体"/>
          <w:sz w:val="32"/>
          <w:szCs w:val="32"/>
        </w:rPr>
      </w:pPr>
      <w:r>
        <w:rPr>
          <w:rFonts w:hint="eastAsia" w:ascii="黑体" w:hAnsi="宋体" w:eastAsia="黑体"/>
          <w:sz w:val="32"/>
          <w:szCs w:val="32"/>
        </w:rPr>
        <w:t>第一部分  邓州市水利局概况</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10"/>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邓州市水利局2021年单位预算情况说明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jc w:val="center"/>
        <w:rPr>
          <w:rFonts w:ascii="黑体" w:hAnsi="宋体" w:eastAsia="黑体"/>
          <w:sz w:val="32"/>
          <w:szCs w:val="32"/>
        </w:rPr>
      </w:pPr>
      <w:r>
        <w:rPr>
          <w:rFonts w:ascii="仿宋_GB2312" w:hAnsi="宋体" w:eastAsia="仿宋_GB2312"/>
          <w:b/>
          <w:sz w:val="32"/>
          <w:szCs w:val="32"/>
        </w:rPr>
        <w:br w:type="page"/>
      </w: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邓州市水利局概况</w:t>
      </w:r>
    </w:p>
    <w:p>
      <w:pPr>
        <w:rPr>
          <w:rFonts w:ascii="仿宋_GB2312" w:eastAsia="仿宋_GB2312"/>
          <w:b/>
          <w:sz w:val="32"/>
          <w:szCs w:val="32"/>
        </w:rPr>
      </w:pPr>
    </w:p>
    <w:p>
      <w:pPr>
        <w:rPr>
          <w:rFonts w:ascii="黑体" w:eastAsia="黑体"/>
          <w:sz w:val="32"/>
          <w:szCs w:val="32"/>
        </w:rPr>
      </w:pPr>
      <w:r>
        <w:rPr>
          <w:rFonts w:hint="eastAsia" w:ascii="黑体" w:eastAsia="黑体"/>
          <w:sz w:val="32"/>
          <w:szCs w:val="32"/>
        </w:rPr>
        <w:t xml:space="preserve">    一、主要职责</w:t>
      </w:r>
    </w:p>
    <w:p>
      <w:pPr>
        <w:rPr>
          <w:rFonts w:ascii="仿宋_GB2312" w:eastAsia="仿宋_GB2312"/>
          <w:sz w:val="32"/>
          <w:szCs w:val="32"/>
        </w:rPr>
      </w:pPr>
      <w:r>
        <w:rPr>
          <w:rFonts w:hint="eastAsia" w:ascii="仿宋" w:hAnsi="仿宋" w:eastAsia="仿宋" w:cs="仿宋"/>
          <w:color w:val="000000"/>
          <w:sz w:val="32"/>
          <w:szCs w:val="32"/>
        </w:rPr>
        <w:t xml:space="preserve">    负责保障水资源的合理开发利用，拟订全市水利发展战略规划；负责生活、生产经营和生态环境用水的统筹兼顾和保障；负责水资源保护工作；负责防治水旱灾害；负责节约用水工作；编制、审查、申报全市大中型水利基本建设项目建议书、可行性研究报告和初步设计；负责全市水利设施、水域及其岸线的管理和保护，指导河流水库及滩地的治理和开发；负责防治水土流失；指导农村水利工作；负责重大涉水违法事件的查处，指导全市水政监察和水行政执法，协调、仲裁并处理跨乡镇办水事纠纷；开展全市水利科技和外事工作；承办市政府交办的其它事项。</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color w:val="000000"/>
          <w:sz w:val="32"/>
          <w:szCs w:val="32"/>
        </w:rPr>
        <w:t>邓州市水利局单位预算包括办公室、财务科、人事科、运行管理科、规划计划与建设科、水资源管理科、农村水利水电科、移民与南水北调工程管理科、水土保持科、信访室、行政审批科的预算。</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邓州市水利局2021年单位预算情况说明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2021年收入总计8741.24万元，支出总计8741.24万元，与2020年相比，收入、支出各增长</w:t>
      </w:r>
      <w:r>
        <w:rPr>
          <w:rFonts w:hint="eastAsia" w:ascii="仿宋_GB2312" w:eastAsia="仿宋_GB2312"/>
          <w:color w:val="000000"/>
          <w:sz w:val="32"/>
          <w:szCs w:val="32"/>
        </w:rPr>
        <w:t xml:space="preserve"> 6732.46</w:t>
      </w:r>
      <w:r>
        <w:rPr>
          <w:rFonts w:hint="eastAsia" w:ascii="仿宋_GB2312" w:eastAsia="仿宋_GB2312"/>
          <w:sz w:val="32"/>
          <w:szCs w:val="32"/>
        </w:rPr>
        <w:t>万元。主要原因是：</w:t>
      </w:r>
      <w:r>
        <w:rPr>
          <w:rFonts w:hint="eastAsia" w:ascii="仿宋_GB2312" w:eastAsia="仿宋_GB2312"/>
          <w:color w:val="000000"/>
          <w:sz w:val="32"/>
          <w:szCs w:val="32"/>
        </w:rPr>
        <w:t>上级提前下达资金增加</w:t>
      </w:r>
      <w:r>
        <w:rPr>
          <w:rFonts w:hint="eastAsia" w:eastAsia="仿宋_GB2312"/>
          <w:color w:val="000000"/>
          <w:sz w:val="32"/>
          <w:szCs w:val="32"/>
        </w:rPr>
        <w:t>。</w:t>
      </w:r>
      <w:r>
        <w:rPr>
          <w:rFonts w:hint="eastAsia" w:ascii="仿宋_GB2312" w:eastAsia="仿宋_GB2312"/>
          <w:sz w:val="32"/>
          <w:szCs w:val="32"/>
        </w:rPr>
        <w:t xml:space="preserve">        </w:t>
      </w:r>
    </w:p>
    <w:p>
      <w:pPr>
        <w:rPr>
          <w:rFonts w:ascii="黑体" w:eastAsia="黑体"/>
          <w:sz w:val="32"/>
          <w:szCs w:val="32"/>
        </w:rPr>
      </w:pPr>
      <w:r>
        <w:rPr>
          <w:rFonts w:hint="eastAsia" w:ascii="黑体" w:eastAsia="黑体"/>
          <w:sz w:val="32"/>
          <w:szCs w:val="32"/>
        </w:rPr>
        <w:t xml:space="preserve">    二、收入预算总体情况说明</w:t>
      </w:r>
    </w:p>
    <w:p>
      <w:pPr>
        <w:rPr>
          <w:rFonts w:ascii="仿宋_GB2312" w:eastAsia="仿宋_GB2312"/>
          <w:sz w:val="32"/>
          <w:szCs w:val="32"/>
        </w:rPr>
      </w:pPr>
      <w:r>
        <w:rPr>
          <w:rFonts w:hint="eastAsia" w:ascii="仿宋_GB2312" w:eastAsia="仿宋_GB2312"/>
          <w:sz w:val="32"/>
          <w:szCs w:val="32"/>
        </w:rPr>
        <w:t xml:space="preserve">    2021年收入预算8741.24万元，其中：</w:t>
      </w:r>
      <w:r>
        <w:rPr>
          <w:rFonts w:hint="eastAsia" w:eastAsia="仿宋_GB2312"/>
          <w:sz w:val="32"/>
          <w:szCs w:val="32"/>
        </w:rPr>
        <w:t>一般公共预算收入</w:t>
      </w:r>
      <w:r>
        <w:rPr>
          <w:rFonts w:hint="eastAsia" w:ascii="仿宋_GB2312" w:eastAsia="仿宋_GB2312"/>
          <w:sz w:val="32"/>
          <w:szCs w:val="32"/>
        </w:rPr>
        <w:t>8741.24万元，政府性基金收入0万元，国有资本经营预算收入0万元，财政专户管理资金收入0万元。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2021年支出预算8741.24万元，其中：基本支出223.26万元，占年度计划的3%；项目支出8517.98万元，占年度计划的97%。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2021年一般公共预算收支预算8741.24万元，政府性基金收支预算0万元，国有资本经营收支预算0万元，与2020年相比，收入支出增长6732.46万元。主要原因是：上级提前下达资金增加。</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rPr>
        <w:t>391.24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基本支出223.26万元，占57%；项目支出167.98万元，占43%。</w:t>
      </w:r>
    </w:p>
    <w:p>
      <w:pPr>
        <w:rPr>
          <w:rFonts w:ascii="Times New Roman" w:hAnsi="Times New Roman" w:eastAsia="仿宋_GB2312" w:cs="Times New Roman"/>
          <w:b/>
          <w:bCs/>
          <w:sz w:val="32"/>
          <w:szCs w:val="32"/>
        </w:rPr>
      </w:pPr>
      <w:r>
        <w:rPr>
          <w:rFonts w:hint="eastAsia" w:ascii="黑体" w:hAnsi="黑体" w:eastAsia="黑体"/>
          <w:sz w:val="32"/>
          <w:szCs w:val="32"/>
        </w:rPr>
        <w:t xml:space="preserve">    六、一般公共预算基本支出预算情况说明</w:t>
      </w:r>
    </w:p>
    <w:p>
      <w:pPr>
        <w:ind w:left="19" w:leftChars="9" w:firstLine="620" w:firstLineChars="19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2021年一般公共预算基本支出年初预算为223.26万元。其中：人员经费支出205.22万元，占92%；公用经费支出    18.04万元，占8%。</w:t>
      </w:r>
    </w:p>
    <w:p>
      <w:pPr>
        <w:spacing w:line="600" w:lineRule="exact"/>
        <w:rPr>
          <w:rFonts w:ascii="Times New Roman" w:hAnsi="Times New Roman" w:eastAsia="黑体" w:cs="Times New Roman"/>
          <w:kern w:val="0"/>
          <w:sz w:val="32"/>
          <w:szCs w:val="32"/>
        </w:rPr>
      </w:pPr>
      <w:r>
        <w:rPr>
          <w:rFonts w:hint="eastAsia" w:ascii="Times New Roman" w:hAnsi="Times New Roman" w:eastAsia="黑体"/>
          <w:kern w:val="0"/>
          <w:sz w:val="32"/>
          <w:szCs w:val="32"/>
        </w:rPr>
        <w:t xml:space="preserve">    七、支出预算经济分类情况说明</w:t>
      </w:r>
    </w:p>
    <w:p>
      <w:pP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 xml:space="preserve">    按照《财政部关于印发</w:t>
      </w:r>
      <w:r>
        <w:rPr>
          <w:rFonts w:ascii="Times New Roman" w:hAnsi="Times New Roman" w:eastAsia="仿宋_GB2312" w:cs="Times New Roman"/>
          <w:sz w:val="32"/>
          <w:szCs w:val="32"/>
        </w:rPr>
        <w:t>&lt;</w:t>
      </w:r>
      <w:r>
        <w:rPr>
          <w:rFonts w:hint="eastAsia" w:ascii="Times New Roman" w:hAnsi="Times New Roman" w:eastAsia="仿宋_GB2312" w:cs="仿宋_GB2312"/>
          <w:sz w:val="32"/>
          <w:szCs w:val="32"/>
        </w:rPr>
        <w:t>支出经济分类科目改革方案</w:t>
      </w:r>
      <w:r>
        <w:rPr>
          <w:rFonts w:ascii="Times New Roman" w:hAnsi="Times New Roman" w:eastAsia="仿宋_GB2312" w:cs="Times New Roman"/>
          <w:sz w:val="32"/>
          <w:szCs w:val="32"/>
        </w:rPr>
        <w:t>&gt;</w:t>
      </w:r>
      <w:r>
        <w:rPr>
          <w:rFonts w:hint="eastAsia" w:ascii="Times New Roman" w:hAnsi="Times New Roman" w:eastAsia="仿宋_GB2312" w:cs="仿宋_GB2312"/>
          <w:sz w:val="32"/>
          <w:szCs w:val="32"/>
        </w:rPr>
        <w: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黑体" w:hAnsi="黑体" w:eastAsia="黑体"/>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2021年“三公”经费预算为2.97万元。比2020年减少8.63万元。</w:t>
      </w:r>
    </w:p>
    <w:p>
      <w:pPr>
        <w:ind w:left="19" w:leftChars="9" w:firstLine="620" w:firstLineChars="19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具体支出情况如下：</w:t>
      </w:r>
    </w:p>
    <w:p>
      <w:pPr>
        <w:ind w:left="19" w:leftChars="9" w:firstLine="620" w:firstLineChars="19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因公出国（境）费0万元，主要用于单位工作人员公务出国（境）的住宿费、差旅费、伙食补助费、杂费、培训费等支出。预算数比2020年保持一致。</w:t>
      </w:r>
    </w:p>
    <w:p>
      <w:pPr>
        <w:ind w:left="19" w:leftChars="9" w:firstLine="620" w:firstLineChars="19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公务用车购置费及维护费1.8万元，其中，公务用车购置费0万元；公务用车维护费1.8万元。主要用于开展工作所需公务用车的燃料费、维修费、过路过桥费、保险费等支出。公务用车购置费预算数与</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年持平，均为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万元。公务用车运行维护费预算数比</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2020年减少4万元。主要原因：厉行勤俭节约，压减公务用车运行维护费。</w:t>
      </w:r>
    </w:p>
    <w:p>
      <w:pPr>
        <w:ind w:left="19" w:leftChars="9" w:firstLine="620" w:firstLineChars="19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公务接待费1.17万元。主要用于按规定开支的各类公务接待支出。预算数比 2020年减少4.63万元。主要原因：按照中央八项规定，减少公务接待开支。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color w:val="000000"/>
          <w:sz w:val="32"/>
          <w:szCs w:val="32"/>
          <w:highlight w:val="yellow"/>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（一）机关运行经费支出情况说明</w:t>
      </w:r>
    </w:p>
    <w:p>
      <w:pPr>
        <w:ind w:firstLine="709"/>
        <w:rPr>
          <w:rFonts w:ascii="仿宋_GB2312" w:eastAsia="仿宋_GB2312"/>
          <w:sz w:val="32"/>
          <w:szCs w:val="32"/>
        </w:rPr>
      </w:pPr>
      <w:r>
        <w:rPr>
          <w:rFonts w:hint="eastAsia" w:ascii="仿宋_GB2312" w:eastAsia="仿宋_GB2312"/>
          <w:sz w:val="32"/>
          <w:szCs w:val="32"/>
        </w:rPr>
        <w:t>2021年机关运行经费支出预算226.36万元，主要保障机关人员工资发放、机构正常运转及正常履职需要。</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2021年有政府采购预算安排。（有6个政府采购项目，金额是8350万元，其中：政府采购货物预算0万元，政府采购服务预算0万元,政府购买工程预算8350万元。）</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rPr>
      </w:pPr>
      <w:r>
        <w:rPr>
          <w:rFonts w:hint="eastAsia" w:ascii="仿宋_GB2312" w:eastAsia="仿宋_GB2312"/>
          <w:sz w:val="32"/>
          <w:szCs w:val="32"/>
        </w:rPr>
        <w:t>2021年，我单位拟组织对</w:t>
      </w:r>
      <w:r>
        <w:rPr>
          <w:rFonts w:hint="eastAsia" w:ascii="仿宋_GB2312" w:eastAsia="仿宋_GB2312"/>
          <w:color w:val="000000"/>
          <w:sz w:val="32"/>
          <w:szCs w:val="32"/>
        </w:rPr>
        <w:t>地下水超采综合治理项目、农村饮水工程维修养护项目、农业水价综合改革项目、水资源节约与保护项目、水利工程设施维修养护项目、山洪灾害防治项目</w:t>
      </w:r>
      <w:r>
        <w:rPr>
          <w:rFonts w:hint="eastAsia" w:ascii="仿宋_GB2312" w:eastAsia="仿宋_GB2312"/>
          <w:sz w:val="32"/>
          <w:szCs w:val="32"/>
        </w:rPr>
        <w:t>等6个项目进行预算绩效评价，涉及资金8350万元。</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仿宋_GB2312" w:eastAsia="仿宋_GB2312"/>
          <w:sz w:val="32"/>
          <w:szCs w:val="32"/>
        </w:rPr>
        <w:t>2020年期末，我单位共有车辆1辆，其中：一般公务用车1辆、一般执法执勤车辆0辆、特种专业技术用车0辆、其他用车0辆，其他用车主要是离退休干部用车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567"/>
        <w:rPr>
          <w:rFonts w:ascii="仿宋_GB2312" w:eastAsia="仿宋_GB2312"/>
          <w:sz w:val="32"/>
          <w:szCs w:val="32"/>
        </w:rPr>
      </w:pPr>
      <w:r>
        <w:rPr>
          <w:rFonts w:hint="eastAsia" w:ascii="仿宋_GB2312" w:eastAsia="仿宋_GB2312"/>
          <w:sz w:val="32"/>
          <w:szCs w:val="32"/>
        </w:rPr>
        <w:t>我单位负责的专项转移支付项目共有6项，主要是：</w:t>
      </w:r>
      <w:r>
        <w:rPr>
          <w:rFonts w:hint="eastAsia" w:ascii="仿宋_GB2312" w:eastAsia="仿宋_GB2312"/>
          <w:color w:val="000000"/>
          <w:sz w:val="32"/>
          <w:szCs w:val="32"/>
        </w:rPr>
        <w:t>地下水超采综合治理项目7289万元；农村饮水工程维修养护项目534万元；农业水价综合改革项目162万元；水资源节约与保护项目300万元；山洪灾害防治项目7万元；水利工程设施维修养护项目58万元等。</w:t>
      </w:r>
    </w:p>
    <w:p>
      <w:pPr>
        <w:ind w:firstLine="709"/>
        <w:jc w:val="center"/>
        <w:rPr>
          <w:rFonts w:hint="eastAsia" w:ascii="黑体" w:hAnsi="宋体" w:eastAsia="黑体"/>
          <w:sz w:val="32"/>
          <w:szCs w:val="32"/>
        </w:rPr>
      </w:pPr>
    </w:p>
    <w:p>
      <w:pPr>
        <w:ind w:firstLine="709"/>
        <w:jc w:val="center"/>
        <w:rPr>
          <w:rFonts w:hint="eastAsia" w:ascii="黑体" w:hAnsi="宋体" w:eastAsia="黑体"/>
          <w:sz w:val="32"/>
          <w:szCs w:val="32"/>
        </w:rPr>
      </w:pP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ind w:firstLine="709"/>
        <w:rPr>
          <w:rFonts w:ascii="仿宋_GB2312" w:eastAsia="仿宋_GB2312"/>
          <w:bCs/>
          <w:sz w:val="32"/>
          <w:szCs w:val="32"/>
        </w:rPr>
      </w:pPr>
      <w:r>
        <w:rPr>
          <w:rFonts w:hint="eastAsia" w:ascii="仿宋_GB2312" w:eastAsia="仿宋_GB2312"/>
          <w:bCs/>
          <w:sz w:val="32"/>
          <w:szCs w:val="32"/>
        </w:rPr>
        <w:t>一、单位收支总体情况表</w:t>
      </w:r>
    </w:p>
    <w:p>
      <w:pPr>
        <w:ind w:firstLine="709"/>
        <w:rPr>
          <w:rFonts w:ascii="仿宋_GB2312" w:eastAsia="仿宋_GB2312"/>
          <w:bCs/>
          <w:sz w:val="32"/>
          <w:szCs w:val="32"/>
        </w:rPr>
      </w:pPr>
      <w:r>
        <w:rPr>
          <w:rFonts w:hint="eastAsia" w:ascii="仿宋_GB2312" w:eastAsia="仿宋_GB2312"/>
          <w:bCs/>
          <w:sz w:val="32"/>
          <w:szCs w:val="32"/>
        </w:rPr>
        <w:t>二、单位收入总体情况表</w:t>
      </w:r>
    </w:p>
    <w:p>
      <w:pPr>
        <w:ind w:firstLine="709"/>
        <w:rPr>
          <w:rFonts w:ascii="仿宋_GB2312" w:eastAsia="仿宋_GB2312"/>
          <w:bCs/>
          <w:sz w:val="32"/>
          <w:szCs w:val="32"/>
        </w:rPr>
      </w:pPr>
      <w:r>
        <w:rPr>
          <w:rFonts w:hint="eastAsia" w:ascii="仿宋_GB2312" w:eastAsia="仿宋_GB2312"/>
          <w:bCs/>
          <w:sz w:val="32"/>
          <w:szCs w:val="32"/>
        </w:rPr>
        <w:t>三、单位支出总体情况表</w:t>
      </w:r>
    </w:p>
    <w:p>
      <w:pPr>
        <w:ind w:firstLine="709"/>
        <w:rPr>
          <w:rFonts w:ascii="仿宋_GB2312" w:eastAsia="仿宋_GB2312"/>
          <w:bCs/>
          <w:sz w:val="32"/>
          <w:szCs w:val="32"/>
        </w:rPr>
      </w:pPr>
      <w:r>
        <w:rPr>
          <w:rFonts w:hint="eastAsia" w:ascii="仿宋_GB2312" w:eastAsia="仿宋_GB2312"/>
          <w:bCs/>
          <w:sz w:val="32"/>
          <w:szCs w:val="32"/>
        </w:rPr>
        <w:t>四、财政拨款收支总体情况表</w:t>
      </w:r>
    </w:p>
    <w:p>
      <w:pPr>
        <w:ind w:firstLine="709"/>
        <w:rPr>
          <w:rFonts w:ascii="仿宋_GB2312" w:eastAsia="仿宋_GB2312"/>
          <w:bCs/>
          <w:sz w:val="32"/>
          <w:szCs w:val="32"/>
        </w:rPr>
      </w:pPr>
      <w:r>
        <w:rPr>
          <w:rFonts w:hint="eastAsia" w:ascii="仿宋_GB2312" w:eastAsia="仿宋_GB2312"/>
          <w:bCs/>
          <w:sz w:val="32"/>
          <w:szCs w:val="32"/>
        </w:rPr>
        <w:t>五、一般公共预算支出情况表</w:t>
      </w:r>
    </w:p>
    <w:p>
      <w:pPr>
        <w:ind w:firstLine="709"/>
        <w:rPr>
          <w:rFonts w:ascii="仿宋_GB2312" w:eastAsia="仿宋_GB2312"/>
          <w:bCs/>
          <w:sz w:val="32"/>
          <w:szCs w:val="32"/>
        </w:rPr>
      </w:pPr>
      <w:r>
        <w:rPr>
          <w:rFonts w:hint="eastAsia" w:ascii="仿宋_GB2312" w:eastAsia="仿宋_GB2312"/>
          <w:bCs/>
          <w:sz w:val="32"/>
          <w:szCs w:val="32"/>
        </w:rPr>
        <w:t>六、一般公共预算基本支出情况表</w:t>
      </w:r>
    </w:p>
    <w:p>
      <w:pPr>
        <w:ind w:firstLine="709"/>
        <w:rPr>
          <w:rFonts w:ascii="仿宋_GB2312" w:eastAsia="仿宋_GB2312"/>
          <w:bCs/>
          <w:sz w:val="32"/>
          <w:szCs w:val="32"/>
        </w:rPr>
      </w:pPr>
      <w:r>
        <w:rPr>
          <w:rFonts w:hint="eastAsia" w:ascii="仿宋_GB2312" w:eastAsia="仿宋_GB2312"/>
          <w:bCs/>
          <w:sz w:val="32"/>
          <w:szCs w:val="32"/>
        </w:rPr>
        <w:t>七、一般公共预算“三公”经费支出情况表</w:t>
      </w:r>
    </w:p>
    <w:p>
      <w:pPr>
        <w:ind w:firstLine="709"/>
        <w:rPr>
          <w:rFonts w:ascii="仿宋_GB2312" w:eastAsia="仿宋_GB2312"/>
          <w:bCs/>
          <w:sz w:val="32"/>
          <w:szCs w:val="32"/>
        </w:rPr>
      </w:pPr>
      <w:r>
        <w:rPr>
          <w:rFonts w:hint="eastAsia" w:ascii="仿宋_GB2312" w:eastAsia="仿宋_GB2312"/>
          <w:bCs/>
          <w:sz w:val="32"/>
          <w:szCs w:val="32"/>
        </w:rPr>
        <w:t>八、政府性基金预算支出情况表</w:t>
      </w:r>
    </w:p>
    <w:p>
      <w:pPr>
        <w:ind w:firstLine="709"/>
        <w:rPr>
          <w:rFonts w:ascii="仿宋_GB2312" w:eastAsia="仿宋_GB2312"/>
          <w:bCs/>
          <w:sz w:val="32"/>
          <w:szCs w:val="32"/>
        </w:rPr>
      </w:pPr>
      <w:r>
        <w:rPr>
          <w:rFonts w:hint="eastAsia" w:ascii="仿宋_GB2312" w:eastAsia="仿宋_GB2312"/>
          <w:bCs/>
          <w:sz w:val="32"/>
          <w:szCs w:val="32"/>
        </w:rPr>
        <w:t>九、支出经济分类汇总表</w:t>
      </w:r>
    </w:p>
    <w:p>
      <w:pPr>
        <w:ind w:firstLine="426"/>
        <w:rPr>
          <w:rFonts w:ascii="仿宋_GB2312" w:hAnsi="宋体" w:eastAsia="仿宋_GB2312"/>
          <w:sz w:val="32"/>
          <w:szCs w:val="32"/>
        </w:rPr>
      </w:pPr>
    </w:p>
    <w:p>
      <w:pPr>
        <w:ind w:firstLine="426"/>
        <w:rPr>
          <w:rFonts w:ascii="仿宋_GB2312" w:hAnsi="宋体" w:eastAsia="仿宋_GB2312"/>
          <w:sz w:val="32"/>
          <w:szCs w:val="32"/>
        </w:rPr>
      </w:pPr>
    </w:p>
    <w:p>
      <w:pPr>
        <w:ind w:firstLine="426"/>
        <w:rPr>
          <w:rFonts w:ascii="仿宋_GB2312" w:hAnsi="宋体" w:eastAsia="仿宋_GB2312"/>
          <w:sz w:val="32"/>
          <w:szCs w:val="32"/>
        </w:rPr>
      </w:pPr>
    </w:p>
    <w:p>
      <w:pPr>
        <w:ind w:firstLine="426"/>
        <w:rPr>
          <w:rFonts w:ascii="仿宋_GB2312" w:hAnsi="宋体" w:eastAsia="仿宋_GB2312"/>
          <w:sz w:val="32"/>
          <w:szCs w:val="32"/>
        </w:rPr>
      </w:pPr>
    </w:p>
    <w:p>
      <w:pPr>
        <w:ind w:firstLine="426"/>
        <w:rPr>
          <w:rFonts w:ascii="仿宋_GB2312" w:hAnsi="宋体" w:eastAsia="仿宋_GB2312"/>
          <w:sz w:val="32"/>
          <w:szCs w:val="32"/>
        </w:rPr>
      </w:pPr>
    </w:p>
    <w:p>
      <w:pPr>
        <w:ind w:firstLine="426"/>
        <w:rPr>
          <w:rFonts w:ascii="仿宋_GB2312" w:hAnsi="宋体" w:eastAsia="仿宋_GB2312"/>
          <w:sz w:val="32"/>
          <w:szCs w:val="32"/>
        </w:rPr>
      </w:pPr>
    </w:p>
    <w:p>
      <w:pPr>
        <w:ind w:firstLine="426"/>
        <w:rPr>
          <w:rFonts w:ascii="仿宋_GB2312" w:hAnsi="宋体"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文本框 1" o:spid="_x0000_s2049"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Y5MzgwNzFlNTE1Yjg0NDk5ODI2ZWY3Yzc0NjNiNWEifQ=="/>
  </w:docVars>
  <w:rsids>
    <w:rsidRoot w:val="00CD2535"/>
    <w:rsid w:val="00104C3B"/>
    <w:rsid w:val="00204ABF"/>
    <w:rsid w:val="002F73DF"/>
    <w:rsid w:val="005112BA"/>
    <w:rsid w:val="00CD2535"/>
    <w:rsid w:val="00CE111D"/>
    <w:rsid w:val="00E46FC0"/>
    <w:rsid w:val="052D6BD4"/>
    <w:rsid w:val="434A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6">
    <w:name w:val="批注框文本1"/>
    <w:basedOn w:val="1"/>
    <w:link w:val="7"/>
    <w:uiPriority w:val="0"/>
    <w:rPr>
      <w:sz w:val="18"/>
      <w:szCs w:val="18"/>
    </w:rPr>
  </w:style>
  <w:style w:type="character" w:customStyle="1" w:styleId="7">
    <w:name w:val="批注框文本 Char"/>
    <w:link w:val="6"/>
    <w:semiHidden/>
    <w:uiPriority w:val="0"/>
    <w:rPr>
      <w:sz w:val="18"/>
      <w:szCs w:val="18"/>
    </w:rPr>
  </w:style>
  <w:style w:type="character" w:customStyle="1" w:styleId="8">
    <w:name w:val="页脚 Char"/>
    <w:link w:val="2"/>
    <w:semiHidden/>
    <w:uiPriority w:val="0"/>
    <w:rPr>
      <w:sz w:val="18"/>
      <w:szCs w:val="18"/>
    </w:rPr>
  </w:style>
  <w:style w:type="character" w:customStyle="1" w:styleId="9">
    <w:name w:val="页眉 Char"/>
    <w:link w:val="3"/>
    <w:semiHidden/>
    <w:uiPriority w:val="0"/>
    <w:rPr>
      <w:sz w:val="18"/>
      <w:szCs w:val="18"/>
    </w:rPr>
  </w:style>
  <w:style w:type="paragraph" w:customStyle="1" w:styleId="10">
    <w:name w:val="列出段落1"/>
    <w:basedOn w:val="1"/>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2984</Words>
  <Characters>3211</Characters>
  <Lines>24</Lines>
  <Paragraphs>6</Paragraphs>
  <TotalTime>13</TotalTime>
  <ScaleCrop>false</ScaleCrop>
  <LinksUpToDate>false</LinksUpToDate>
  <CharactersWithSpaces>3273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2019-09-16T11:24:00Z</dcterms:created>
  <dc:creator>null,null,总收发</dc:creator>
  <cp:lastModifiedBy>Administrator</cp:lastModifiedBy>
  <cp:lastPrinted>2022-05-18T10:02:00Z</cp:lastPrinted>
  <dcterms:modified xsi:type="dcterms:W3CDTF">2022-09-02T01:05:29Z</dcterms:modified>
  <dc:title>Yu-</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07BA8693125B4F71B40ADA71548EF15D</vt:lpwstr>
  </property>
</Properties>
</file>