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邓州市2021年第二高级中学校单位预算基本情况说明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邓州市第二高级中学校概况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邓州市第二高级中学校2021年单位预算情况说明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邓州市第二高级中学校概况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640" w:firstLineChars="200"/>
        <w:rPr>
          <w:rFonts w:ascii="仿宋_GB2312" w:eastAsia="仿宋_GB2312"/>
          <w:sz w:val="32"/>
          <w:szCs w:val="32"/>
        </w:rPr>
      </w:pPr>
      <w:r>
        <w:rPr>
          <w:rFonts w:hint="eastAsia" w:ascii="仿宋_GB2312" w:eastAsia="仿宋_GB2312"/>
          <w:sz w:val="32"/>
          <w:szCs w:val="32"/>
        </w:rPr>
        <w:t>负责高中学历教育，全面贯彻党的教育方针政策，执行教育法律、法规，为国家培养德、智、体、美、劳全面发展的建设者，为高校输送优秀人才。</w:t>
      </w:r>
    </w:p>
    <w:p>
      <w:pPr>
        <w:ind w:firstLine="640" w:firstLineChars="200"/>
        <w:rPr>
          <w:rFonts w:ascii="黑体" w:eastAsia="黑体"/>
          <w:sz w:val="32"/>
          <w:szCs w:val="32"/>
        </w:rPr>
      </w:pPr>
      <w:r>
        <w:rPr>
          <w:rFonts w:hint="eastAsia" w:ascii="黑体" w:eastAsia="黑体"/>
          <w:sz w:val="32"/>
          <w:szCs w:val="32"/>
        </w:rPr>
        <w:t>二、单位预算构成情况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邓州市第二高级中学校内设机构5个，包括：办公室、教务处、政教处、总务</w:t>
      </w:r>
      <w:bookmarkStart w:id="0" w:name="_GoBack"/>
      <w:bookmarkEnd w:id="0"/>
      <w:r>
        <w:rPr>
          <w:rFonts w:hint="eastAsia" w:ascii="仿宋_GB2312" w:eastAsia="仿宋_GB2312"/>
          <w:sz w:val="32"/>
          <w:szCs w:val="32"/>
          <w:lang w:val="en-US" w:eastAsia="zh-CN"/>
        </w:rPr>
        <w:t>处、教科研室。</w:t>
      </w:r>
    </w:p>
    <w:p>
      <w:pPr>
        <w:ind w:firstLine="640" w:firstLineChars="200"/>
        <w:rPr>
          <w:rFonts w:hint="eastAsia" w:ascii="仿宋_GB2312" w:eastAsia="仿宋_GB2312"/>
          <w:sz w:val="32"/>
          <w:szCs w:val="32"/>
        </w:rPr>
      </w:pPr>
    </w:p>
    <w:p>
      <w:pPr>
        <w:ind w:firstLine="3520" w:firstLineChars="1100"/>
        <w:jc w:val="both"/>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邓州市第二高级中学2021年单位预算情况说明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2021年收入总计4515.66 万元，支出总计4515.66     万元，与2020年相比，收入、支出各增长654.67</w:t>
      </w:r>
      <w:r>
        <w:rPr>
          <w:rFonts w:hint="eastAsia" w:ascii="仿宋_GB2312" w:eastAsia="仿宋_GB2312"/>
          <w:color w:val="000000" w:themeColor="text1"/>
          <w:sz w:val="32"/>
          <w:szCs w:val="32"/>
        </w:rPr>
        <w:t xml:space="preserve"> </w:t>
      </w:r>
      <w:r>
        <w:rPr>
          <w:rFonts w:hint="eastAsia" w:ascii="仿宋_GB2312" w:eastAsia="仿宋_GB2312"/>
          <w:sz w:val="32"/>
          <w:szCs w:val="32"/>
        </w:rPr>
        <w:t xml:space="preserve">万元。主要原因是：一般公共预算增加了609.52万元，一般转移支付增加45.15万元。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rPr>
      </w:pPr>
      <w:r>
        <w:rPr>
          <w:rFonts w:hint="eastAsia" w:ascii="仿宋_GB2312" w:eastAsia="仿宋_GB2312"/>
          <w:sz w:val="32"/>
          <w:szCs w:val="32"/>
        </w:rPr>
        <w:t>2021年收入预算 4515.66 万元，其中：</w:t>
      </w:r>
      <w:r>
        <w:rPr>
          <w:rFonts w:hint="eastAsia" w:eastAsia="仿宋_GB2312"/>
          <w:sz w:val="32"/>
          <w:szCs w:val="32"/>
        </w:rPr>
        <w:t>一般公共预算收入</w:t>
      </w:r>
      <w:r>
        <w:rPr>
          <w:rFonts w:hint="default" w:ascii="仿宋_GB2312" w:eastAsia="仿宋_GB2312"/>
          <w:sz w:val="32"/>
          <w:szCs w:val="32"/>
        </w:rPr>
        <w:t>4515</w:t>
      </w:r>
      <w:r>
        <w:rPr>
          <w:rFonts w:hint="eastAsia" w:ascii="仿宋_GB2312" w:eastAsia="仿宋_GB2312"/>
          <w:sz w:val="32"/>
          <w:szCs w:val="32"/>
          <w:lang w:val="en-US" w:eastAsia="zh-Hans"/>
        </w:rPr>
        <w:t>.</w:t>
      </w:r>
      <w:r>
        <w:rPr>
          <w:rFonts w:hint="default" w:ascii="仿宋_GB2312" w:eastAsia="仿宋_GB2312"/>
          <w:sz w:val="32"/>
          <w:szCs w:val="32"/>
          <w:lang w:eastAsia="zh-Hans"/>
        </w:rPr>
        <w:t>66</w:t>
      </w:r>
      <w:r>
        <w:rPr>
          <w:rFonts w:hint="eastAsia" w:ascii="仿宋_GB2312" w:eastAsia="仿宋_GB2312"/>
          <w:sz w:val="32"/>
          <w:szCs w:val="32"/>
        </w:rPr>
        <w:t>万元，政府性基金收入 0 万元，国有资本经营预算收入0万元，财政专户管理资金收入0 万元</w:t>
      </w:r>
      <w:r>
        <w:rPr>
          <w:rFonts w:hint="default"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2021年支出预算4515.66万元，其中：基本支出3084.12万元，占年度计划的68.3%；项目支出1431.54万元，占年度计划的31.7%。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default" w:ascii="仿宋_GB2312" w:eastAsia="仿宋_GB2312"/>
          <w:sz w:val="32"/>
          <w:szCs w:val="32"/>
          <w:highlight w:val="yellow"/>
          <w:lang w:eastAsia="zh-Hans"/>
        </w:rPr>
      </w:pPr>
      <w:r>
        <w:rPr>
          <w:rFonts w:hint="eastAsia" w:ascii="仿宋_GB2312" w:eastAsia="仿宋_GB2312"/>
          <w:sz w:val="32"/>
          <w:szCs w:val="32"/>
        </w:rPr>
        <w:t xml:space="preserve"> </w:t>
      </w:r>
      <w:r>
        <w:rPr>
          <w:rFonts w:hint="eastAsia" w:ascii="仿宋_GB2312" w:eastAsia="仿宋_GB2312"/>
          <w:sz w:val="32"/>
          <w:szCs w:val="32"/>
          <w:highlight w:val="none"/>
        </w:rPr>
        <w:t>2021年一般公共预算收支预算</w:t>
      </w:r>
      <w:r>
        <w:rPr>
          <w:rFonts w:hint="default" w:ascii="仿宋_GB2312" w:eastAsia="仿宋_GB2312"/>
          <w:sz w:val="32"/>
          <w:szCs w:val="32"/>
          <w:highlight w:val="none"/>
        </w:rPr>
        <w:t>4515</w:t>
      </w:r>
      <w:r>
        <w:rPr>
          <w:rFonts w:hint="eastAsia" w:ascii="仿宋_GB2312" w:eastAsia="仿宋_GB2312"/>
          <w:sz w:val="32"/>
          <w:szCs w:val="32"/>
          <w:highlight w:val="none"/>
          <w:lang w:val="en-US" w:eastAsia="zh-Hans"/>
        </w:rPr>
        <w:t>.</w:t>
      </w:r>
      <w:r>
        <w:rPr>
          <w:rFonts w:hint="default" w:ascii="仿宋_GB2312" w:eastAsia="仿宋_GB2312"/>
          <w:sz w:val="32"/>
          <w:szCs w:val="32"/>
          <w:highlight w:val="none"/>
          <w:lang w:eastAsia="zh-Hans"/>
        </w:rPr>
        <w:t>66</w:t>
      </w:r>
      <w:r>
        <w:rPr>
          <w:rFonts w:hint="eastAsia" w:ascii="仿宋_GB2312" w:eastAsia="仿宋_GB2312"/>
          <w:sz w:val="32"/>
          <w:szCs w:val="32"/>
          <w:highlight w:val="none"/>
        </w:rPr>
        <w:t>万元，政府性基金收支预算0 万元，国有资本经营收支预算 0万元，与2020年相比，收入支出增长</w:t>
      </w:r>
      <w:r>
        <w:rPr>
          <w:rFonts w:hint="default" w:ascii="仿宋_GB2312" w:eastAsia="仿宋_GB2312"/>
          <w:sz w:val="32"/>
          <w:szCs w:val="32"/>
          <w:highlight w:val="none"/>
        </w:rPr>
        <w:t>654</w:t>
      </w:r>
      <w:r>
        <w:rPr>
          <w:rFonts w:hint="eastAsia" w:ascii="仿宋_GB2312" w:eastAsia="仿宋_GB2312"/>
          <w:sz w:val="32"/>
          <w:szCs w:val="32"/>
          <w:highlight w:val="none"/>
          <w:lang w:val="en-US" w:eastAsia="zh-Hans"/>
        </w:rPr>
        <w:t>.</w:t>
      </w:r>
      <w:r>
        <w:rPr>
          <w:rFonts w:hint="default" w:ascii="仿宋_GB2312" w:eastAsia="仿宋_GB2312"/>
          <w:sz w:val="32"/>
          <w:szCs w:val="32"/>
          <w:highlight w:val="none"/>
          <w:lang w:eastAsia="zh-Hans"/>
        </w:rPr>
        <w:t>67</w:t>
      </w:r>
      <w:r>
        <w:rPr>
          <w:rFonts w:hint="eastAsia" w:ascii="仿宋_GB2312" w:eastAsia="仿宋_GB2312"/>
          <w:sz w:val="32"/>
          <w:szCs w:val="32"/>
          <w:highlight w:val="none"/>
        </w:rPr>
        <w:t>万元。主要原因是：基本支出</w:t>
      </w:r>
      <w:r>
        <w:rPr>
          <w:rFonts w:hint="eastAsia" w:ascii="仿宋_GB2312" w:eastAsia="仿宋_GB2312"/>
          <w:sz w:val="32"/>
          <w:szCs w:val="32"/>
          <w:highlight w:val="none"/>
          <w:lang w:val="en-US" w:eastAsia="zh-Hans"/>
        </w:rPr>
        <w:t>和项目支出增加</w:t>
      </w:r>
      <w:r>
        <w:rPr>
          <w:rFonts w:hint="default" w:ascii="仿宋_GB2312" w:eastAsia="仿宋_GB2312"/>
          <w:sz w:val="32"/>
          <w:szCs w:val="32"/>
          <w:highlight w:val="none"/>
          <w:lang w:eastAsia="zh-Hans"/>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4470.51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基本支出3084.12万元，占68.99 %；项目支出1386.39    万元，占31.01 %。</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 xml:space="preserve">3084.12    </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人员经费支出3083.53万元，占99.98 %；公用经费支出0.59万元，占0.02%。</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2021年“三公”经费预算为25.6万元。比2020年减少0.8 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w:t>
      </w:r>
      <w:r>
        <w:rPr>
          <w:rFonts w:hint="eastAsia" w:ascii="Times New Roman" w:hAnsi="Times New Roman" w:eastAsia="仿宋_GB2312" w:cs="仿宋_GB2312"/>
          <w:sz w:val="32"/>
          <w:szCs w:val="32"/>
          <w:lang w:val="en-US" w:eastAsia="zh-Hans"/>
        </w:rPr>
        <w:t>比</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公务用车购置费及维护费5.5 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 0万元；</w:t>
      </w:r>
      <w:r>
        <w:rPr>
          <w:rFonts w:hint="eastAsia" w:ascii="仿宋_GB2312" w:eastAsia="仿宋_GB2312"/>
          <w:sz w:val="32"/>
          <w:szCs w:val="32"/>
        </w:rPr>
        <w:t>公务用车维护费5.5万元。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万元。公务用车运行维护费预算数比2020年减少0.1万元。主要原因：厉行勤俭节约，压减公务用车运行维护费。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公务接待费20.1万元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 0.7万元。主要原因：按照中央八项规定，减少公务接待开支。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default" w:ascii="仿宋_GB2312" w:eastAsia="仿宋_GB2312"/>
          <w:sz w:val="32"/>
          <w:szCs w:val="32"/>
        </w:rPr>
      </w:pPr>
      <w:r>
        <w:rPr>
          <w:rFonts w:hint="eastAsia" w:ascii="仿宋_GB2312" w:eastAsia="仿宋_GB2312"/>
          <w:sz w:val="32"/>
          <w:szCs w:val="32"/>
        </w:rPr>
        <w:t>2021年有政府采购预算安排。</w:t>
      </w:r>
      <w:r>
        <w:rPr>
          <w:rFonts w:hint="default" w:ascii="仿宋_GB2312" w:eastAsia="仿宋_GB2312"/>
          <w:sz w:val="32"/>
          <w:szCs w:val="32"/>
        </w:rPr>
        <w:t>（</w:t>
      </w:r>
      <w:r>
        <w:rPr>
          <w:rFonts w:hint="eastAsia" w:ascii="仿宋_GB2312" w:eastAsia="仿宋_GB2312"/>
          <w:sz w:val="32"/>
          <w:szCs w:val="32"/>
          <w:lang w:val="en-US" w:eastAsia="zh-Hans"/>
        </w:rPr>
        <w:t>有</w:t>
      </w:r>
      <w:r>
        <w:rPr>
          <w:rFonts w:hint="eastAsia" w:ascii="仿宋_GB2312" w:eastAsia="仿宋_GB2312"/>
          <w:sz w:val="32"/>
          <w:szCs w:val="32"/>
        </w:rPr>
        <w:t>6个政府采购项目，金额是212.67 万元，其中：政府采购货物预算212.67万元，政府采购服务预算0万元,政府购买工程预算0万元。</w:t>
      </w:r>
      <w:r>
        <w:rPr>
          <w:rFonts w:hint="default" w:ascii="仿宋_GB2312"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rPr>
        <w:t>我单位2021年预算，暂未进行项目预算绩效管理</w:t>
      </w:r>
      <w:r>
        <w:rPr>
          <w:rFonts w:hint="eastAsia" w:ascii="仿宋_GB2312" w:eastAsia="仿宋_GB2312"/>
          <w:sz w:val="32"/>
          <w:szCs w:val="32"/>
          <w:lang w:val="en-US" w:eastAsia="zh-Hans"/>
        </w:rPr>
        <w:t>工</w:t>
      </w:r>
      <w:r>
        <w:rPr>
          <w:rFonts w:hint="eastAsia" w:ascii="仿宋_GB2312" w:eastAsia="仿宋_GB2312"/>
          <w:sz w:val="32"/>
          <w:szCs w:val="32"/>
        </w:rPr>
        <w:t>作。</w:t>
      </w:r>
    </w:p>
    <w:p>
      <w:pPr>
        <w:ind w:firstLine="643" w:firstLineChars="200"/>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eastAsia="仿宋_GB2312"/>
          <w:sz w:val="32"/>
          <w:szCs w:val="32"/>
        </w:rPr>
      </w:pPr>
      <w:r>
        <w:rPr>
          <w:rFonts w:hint="eastAsia" w:ascii="仿宋_GB2312" w:eastAsia="仿宋_GB2312"/>
          <w:sz w:val="32"/>
          <w:szCs w:val="32"/>
        </w:rPr>
        <w:t>2020年期末，我单位共有车辆</w:t>
      </w:r>
      <w:r>
        <w:rPr>
          <w:rFonts w:hint="default" w:ascii="仿宋_GB2312" w:eastAsia="仿宋_GB2312"/>
          <w:sz w:val="32"/>
          <w:szCs w:val="32"/>
        </w:rPr>
        <w:t>1</w:t>
      </w:r>
      <w:r>
        <w:rPr>
          <w:rFonts w:hint="eastAsia" w:ascii="仿宋_GB2312" w:eastAsia="仿宋_GB2312"/>
          <w:sz w:val="32"/>
          <w:szCs w:val="32"/>
        </w:rPr>
        <w:t>辆，其中：一般公务用车</w:t>
      </w:r>
      <w:r>
        <w:rPr>
          <w:rFonts w:hint="default" w:ascii="仿宋_GB2312" w:eastAsia="仿宋_GB2312"/>
          <w:sz w:val="32"/>
          <w:szCs w:val="32"/>
        </w:rPr>
        <w:t>1</w:t>
      </w:r>
      <w:r>
        <w:rPr>
          <w:rFonts w:hint="eastAsia" w:ascii="仿宋_GB2312" w:eastAsia="仿宋_GB2312"/>
          <w:sz w:val="32"/>
          <w:szCs w:val="32"/>
        </w:rPr>
        <w:t>辆、一般执法执勤车辆0辆、特种专业技术用车0辆、其他用车0辆，其他用车主要是离退休干部用车0辆、应急保障车辆0辆。单价50万元以上通用设备0套，单位价值100万元以上专用设备0套。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5" o:spt="75" type="#_x0000_t75" style="height:120pt;width:120pt;" o:ole="t" filled="f" o:preferrelative="t" stroked="f" coordsize="21600,21600">
            <v:path/>
            <v:fill on="f" focussize="0,0"/>
            <v:stroke on="f"/>
            <v:imagedata r:id="rId6" o:title="oleimage"/>
            <o:lock v:ext="edit" aspectratio="t"/>
            <w10:wrap type="none"/>
            <w10:anchorlock/>
          </v:shape>
          <o:OLEObject Type="Embed" ProgID="Excel.Sheet.12" ShapeID="_x0000_i1025" DrawAspect="Icon"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0667"/>
    <w:rsid w:val="00000164"/>
    <w:rsid w:val="00007209"/>
    <w:rsid w:val="00031516"/>
    <w:rsid w:val="00054BD9"/>
    <w:rsid w:val="000815D2"/>
    <w:rsid w:val="000A21F8"/>
    <w:rsid w:val="001148B0"/>
    <w:rsid w:val="00163512"/>
    <w:rsid w:val="00197CC4"/>
    <w:rsid w:val="002A31EF"/>
    <w:rsid w:val="002F2F0E"/>
    <w:rsid w:val="00303E08"/>
    <w:rsid w:val="00311D42"/>
    <w:rsid w:val="00373D7B"/>
    <w:rsid w:val="003A0929"/>
    <w:rsid w:val="003A3239"/>
    <w:rsid w:val="003F497C"/>
    <w:rsid w:val="00400C26"/>
    <w:rsid w:val="00470C6C"/>
    <w:rsid w:val="004B22BC"/>
    <w:rsid w:val="004B5D7D"/>
    <w:rsid w:val="004F7768"/>
    <w:rsid w:val="00514787"/>
    <w:rsid w:val="00545A43"/>
    <w:rsid w:val="00564FBA"/>
    <w:rsid w:val="005B595D"/>
    <w:rsid w:val="005E0BB7"/>
    <w:rsid w:val="00630DFF"/>
    <w:rsid w:val="00671A9B"/>
    <w:rsid w:val="006857C5"/>
    <w:rsid w:val="0068696D"/>
    <w:rsid w:val="006C648E"/>
    <w:rsid w:val="006E0667"/>
    <w:rsid w:val="00715345"/>
    <w:rsid w:val="00763A9E"/>
    <w:rsid w:val="00784E12"/>
    <w:rsid w:val="007A79BD"/>
    <w:rsid w:val="0083133B"/>
    <w:rsid w:val="008747E3"/>
    <w:rsid w:val="00875A71"/>
    <w:rsid w:val="00921CA8"/>
    <w:rsid w:val="00970841"/>
    <w:rsid w:val="00972071"/>
    <w:rsid w:val="00984F09"/>
    <w:rsid w:val="009A0537"/>
    <w:rsid w:val="009D0D41"/>
    <w:rsid w:val="00A527E7"/>
    <w:rsid w:val="00A97FBB"/>
    <w:rsid w:val="00AC7B36"/>
    <w:rsid w:val="00AD7AE6"/>
    <w:rsid w:val="00B37965"/>
    <w:rsid w:val="00BC6702"/>
    <w:rsid w:val="00D72B10"/>
    <w:rsid w:val="00E0218D"/>
    <w:rsid w:val="00E13A03"/>
    <w:rsid w:val="00E26562"/>
    <w:rsid w:val="00E60ACF"/>
    <w:rsid w:val="00ED2B32"/>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7740D13"/>
    <w:rsid w:val="39CE1876"/>
    <w:rsid w:val="3AEB3A7E"/>
    <w:rsid w:val="3BBC1D2C"/>
    <w:rsid w:val="3DB812AD"/>
    <w:rsid w:val="3ED70565"/>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AA309C2"/>
    <w:rsid w:val="6B001859"/>
    <w:rsid w:val="6CF71E87"/>
    <w:rsid w:val="6DD00BE6"/>
    <w:rsid w:val="6E9F516B"/>
    <w:rsid w:val="6F920B9B"/>
    <w:rsid w:val="6F9B7A32"/>
    <w:rsid w:val="72356867"/>
    <w:rsid w:val="72CE3402"/>
    <w:rsid w:val="7701693E"/>
    <w:rsid w:val="78BD42BC"/>
    <w:rsid w:val="79D11516"/>
    <w:rsid w:val="7A0415DC"/>
    <w:rsid w:val="7B530E71"/>
    <w:rsid w:val="7CA378FF"/>
    <w:rsid w:val="7CAB2C00"/>
    <w:rsid w:val="7E593A40"/>
    <w:rsid w:val="7F699921"/>
    <w:rsid w:val="BA6726F5"/>
    <w:rsid w:val="DBB7A9E8"/>
    <w:rsid w:val="FBEFE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465</Words>
  <Characters>2651</Characters>
  <Lines>22</Lines>
  <Paragraphs>6</Paragraphs>
  <TotalTime>19</TotalTime>
  <ScaleCrop>false</ScaleCrop>
  <LinksUpToDate>false</LinksUpToDate>
  <CharactersWithSpaces>3110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2019-09-17T19:24:00Z</dcterms:created>
  <dc:creator>null,null,总收发</dc:creator>
  <cp:lastModifiedBy>小胖钰</cp:lastModifiedBy>
  <cp:lastPrinted>2022-05-19T18:02:00Z</cp:lastPrinted>
  <dcterms:modified xsi:type="dcterms:W3CDTF">2022-09-01T17:59:36Z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C67B2A48D58771707E340B63E169ECC8</vt:lpwstr>
  </property>
</Properties>
</file>