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w w:val="90"/>
          <w:sz w:val="44"/>
          <w:szCs w:val="32"/>
          <w:lang w:val="en-US" w:eastAsia="zh-CN"/>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花洲实验小学校</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w:t>
      </w:r>
      <w:r>
        <w:rPr>
          <w:rFonts w:hint="eastAsia" w:ascii="黑体" w:eastAsia="黑体" w:hAnsiTheme="majorEastAsia"/>
          <w:sz w:val="32"/>
          <w:szCs w:val="32"/>
          <w:lang w:val="en-US" w:eastAsia="zh-CN"/>
        </w:rPr>
        <w:t>花洲实验小学校</w:t>
      </w:r>
      <w:r>
        <w:rPr>
          <w:rFonts w:hint="eastAsia" w:ascii="黑体" w:eastAsia="黑体" w:hAnsiTheme="majorEastAsia"/>
          <w:sz w:val="32"/>
          <w:szCs w:val="32"/>
        </w:rPr>
        <w:t>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w:t>
      </w:r>
      <w:r>
        <w:rPr>
          <w:rFonts w:hint="eastAsia" w:ascii="黑体" w:eastAsia="黑体" w:hAnsiTheme="majorEastAsia"/>
          <w:sz w:val="32"/>
          <w:szCs w:val="32"/>
          <w:lang w:val="en-US" w:eastAsia="zh-CN"/>
        </w:rPr>
        <w:t>花洲实验小学校</w:t>
      </w:r>
      <w:r>
        <w:rPr>
          <w:rFonts w:hint="eastAsia" w:ascii="黑体" w:eastAsia="黑体" w:hAnsiTheme="majorEastAsia"/>
          <w:sz w:val="32"/>
          <w:szCs w:val="32"/>
        </w:rPr>
        <w:t>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八、政府性基金预算支出情况表</w:t>
      </w:r>
    </w:p>
    <w:p>
      <w:pPr>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仿宋_GB2312" w:eastAsia="仿宋_GB2312"/>
          <w:b/>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val="en-US" w:eastAsia="zh-CN"/>
        </w:rPr>
        <w:t>花洲实验小学校</w:t>
      </w:r>
      <w:r>
        <w:rPr>
          <w:rFonts w:hint="eastAsia" w:ascii="黑体" w:eastAsia="黑体" w:hAnsiTheme="majorEastAsia"/>
          <w:sz w:val="32"/>
          <w:szCs w:val="32"/>
        </w:rPr>
        <w:t>概况</w:t>
      </w:r>
      <w:bookmarkStart w:id="0" w:name="_GoBack"/>
      <w:bookmarkEnd w:id="0"/>
    </w:p>
    <w:p>
      <w:pPr>
        <w:ind w:firstLine="566" w:firstLineChars="177"/>
        <w:rPr>
          <w:rFonts w:ascii="黑体" w:eastAsia="黑体"/>
          <w:sz w:val="32"/>
          <w:szCs w:val="32"/>
        </w:rPr>
      </w:pPr>
      <w:r>
        <w:rPr>
          <w:rFonts w:hint="eastAsia" w:ascii="黑体" w:eastAsia="黑体"/>
          <w:sz w:val="32"/>
          <w:szCs w:val="32"/>
        </w:rPr>
        <w:t>一、主要职责</w:t>
      </w:r>
    </w:p>
    <w:p>
      <w:pPr>
        <w:pStyle w:val="9"/>
        <w:jc w:val="left"/>
        <w:rPr>
          <w:rFonts w:ascii="仿宋_GB2312" w:eastAsia="仿宋_GB2312"/>
          <w:sz w:val="32"/>
          <w:szCs w:val="32"/>
        </w:rPr>
      </w:pPr>
      <w:r>
        <w:rPr>
          <w:rFonts w:hint="eastAsia" w:ascii="仿宋_GB2312" w:hAnsi="Calibri" w:eastAsia="仿宋_GB2312" w:cs="Times New Roman"/>
          <w:kern w:val="2"/>
          <w:sz w:val="32"/>
          <w:szCs w:val="32"/>
          <w:lang w:val="en-US" w:eastAsia="zh-CN" w:bidi="ar-SA"/>
        </w:rPr>
        <w:t>实施小学义务教育，促进基础教育发展，小学中学历教育。</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lang w:eastAsia="zh-CN"/>
        </w:rPr>
        <w:t>邓州市花洲实验小学校校内设机构5个，包括：政务处、教务处、后勤处、办公室、安保处。</w:t>
      </w: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w:t>
      </w:r>
      <w:r>
        <w:rPr>
          <w:rFonts w:hint="eastAsia" w:ascii="黑体" w:eastAsia="黑体" w:hAnsiTheme="majorEastAsia"/>
          <w:sz w:val="32"/>
          <w:szCs w:val="32"/>
          <w:lang w:val="en-US" w:eastAsia="zh-CN"/>
        </w:rPr>
        <w:t>花洲实验小学校</w:t>
      </w:r>
      <w:r>
        <w:rPr>
          <w:rFonts w:hint="eastAsia" w:ascii="黑体" w:eastAsia="黑体" w:hAnsiTheme="majorEastAsia"/>
          <w:sz w:val="32"/>
          <w:szCs w:val="32"/>
        </w:rPr>
        <w:t xml:space="preserve"> 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1242.25</w:t>
      </w:r>
      <w:r>
        <w:rPr>
          <w:rFonts w:hint="eastAsia" w:ascii="仿宋_GB2312" w:eastAsia="仿宋_GB2312"/>
          <w:sz w:val="32"/>
          <w:szCs w:val="32"/>
        </w:rPr>
        <w:t>万元，支出总计</w:t>
      </w:r>
      <w:r>
        <w:rPr>
          <w:rFonts w:hint="eastAsia" w:ascii="仿宋_GB2312" w:eastAsia="仿宋_GB2312"/>
          <w:sz w:val="32"/>
          <w:szCs w:val="32"/>
          <w:lang w:val="en-US" w:eastAsia="zh-CN"/>
        </w:rPr>
        <w:t>1242.25</w:t>
      </w:r>
      <w:r>
        <w:rPr>
          <w:rFonts w:hint="eastAsia" w:ascii="仿宋_GB2312" w:eastAsia="仿宋_GB2312"/>
          <w:sz w:val="32"/>
          <w:szCs w:val="32"/>
        </w:rPr>
        <w:t>万元，与2020年相比，收入</w:t>
      </w:r>
      <w:r>
        <w:rPr>
          <w:rFonts w:hint="default" w:ascii="仿宋_GB2312" w:eastAsia="仿宋_GB2312"/>
          <w:sz w:val="32"/>
          <w:szCs w:val="32"/>
        </w:rPr>
        <w:t>、</w:t>
      </w:r>
      <w:r>
        <w:rPr>
          <w:rFonts w:hint="eastAsia" w:ascii="仿宋_GB2312" w:eastAsia="仿宋_GB2312"/>
          <w:sz w:val="32"/>
          <w:szCs w:val="32"/>
        </w:rPr>
        <w:t>支出各</w:t>
      </w:r>
      <w:r>
        <w:rPr>
          <w:rFonts w:hint="eastAsia" w:ascii="仿宋_GB2312" w:eastAsia="仿宋_GB2312"/>
          <w:sz w:val="32"/>
          <w:szCs w:val="32"/>
          <w:lang w:val="en-US" w:eastAsia="zh-CN"/>
        </w:rPr>
        <w:t>减少1245.18</w:t>
      </w:r>
      <w:r>
        <w:rPr>
          <w:rFonts w:hint="eastAsia" w:ascii="仿宋_GB2312" w:eastAsia="仿宋_GB2312"/>
          <w:sz w:val="32"/>
          <w:szCs w:val="32"/>
        </w:rPr>
        <w:t>万元。主要原因是：</w:t>
      </w:r>
      <w:r>
        <w:rPr>
          <w:rFonts w:hint="eastAsia" w:ascii="仿宋_GB2312" w:eastAsia="仿宋_GB2312"/>
          <w:sz w:val="32"/>
          <w:szCs w:val="32"/>
          <w:lang w:val="en-US" w:eastAsia="zh-CN"/>
        </w:rPr>
        <w:t>财政拨款降低1096.76</w:t>
      </w:r>
      <w:r>
        <w:rPr>
          <w:rFonts w:hint="eastAsia" w:ascii="仿宋_GB2312" w:eastAsia="仿宋_GB2312"/>
          <w:sz w:val="32"/>
          <w:szCs w:val="32"/>
        </w:rPr>
        <w:t>万元</w:t>
      </w:r>
      <w:r>
        <w:rPr>
          <w:rFonts w:hint="eastAsia" w:ascii="仿宋_GB2312" w:eastAsia="仿宋_GB2312"/>
          <w:sz w:val="32"/>
          <w:szCs w:val="32"/>
          <w:lang w:val="en-US" w:eastAsia="zh-CN"/>
        </w:rPr>
        <w:t>，收费安排资金降低60万元，一般性转移支付资金降低88.42</w:t>
      </w:r>
      <w:r>
        <w:rPr>
          <w:rFonts w:hint="eastAsia" w:ascii="仿宋_GB2312" w:eastAsia="仿宋_GB2312"/>
          <w:sz w:val="32"/>
          <w:szCs w:val="32"/>
        </w:rPr>
        <w:t>万元</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1242.25</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1242.25</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1242.25</w:t>
      </w:r>
      <w:r>
        <w:rPr>
          <w:rFonts w:hint="eastAsia" w:ascii="仿宋_GB2312" w:eastAsia="仿宋_GB2312"/>
          <w:sz w:val="32"/>
          <w:szCs w:val="32"/>
        </w:rPr>
        <w:t>万元，其中：基本支出</w:t>
      </w:r>
      <w:r>
        <w:rPr>
          <w:rFonts w:hint="eastAsia" w:ascii="仿宋_GB2312" w:eastAsia="仿宋_GB2312"/>
          <w:sz w:val="32"/>
          <w:szCs w:val="32"/>
          <w:lang w:val="en-US" w:eastAsia="zh-CN"/>
        </w:rPr>
        <w:t>980.78</w:t>
      </w:r>
      <w:r>
        <w:rPr>
          <w:rFonts w:hint="eastAsia" w:ascii="仿宋_GB2312" w:eastAsia="仿宋_GB2312"/>
          <w:sz w:val="32"/>
          <w:szCs w:val="32"/>
        </w:rPr>
        <w:t>万元，占年度计划的</w:t>
      </w:r>
      <w:r>
        <w:rPr>
          <w:rFonts w:hint="eastAsia" w:ascii="仿宋_GB2312" w:eastAsia="仿宋_GB2312"/>
          <w:sz w:val="32"/>
          <w:szCs w:val="32"/>
          <w:lang w:val="en-US" w:eastAsia="zh-CN"/>
        </w:rPr>
        <w:t>78.95</w:t>
      </w:r>
      <w:r>
        <w:rPr>
          <w:rFonts w:hint="eastAsia" w:ascii="仿宋_GB2312" w:eastAsia="仿宋_GB2312"/>
          <w:sz w:val="32"/>
          <w:szCs w:val="32"/>
        </w:rPr>
        <w:t>%；项目支出</w:t>
      </w:r>
      <w:r>
        <w:rPr>
          <w:rFonts w:hint="eastAsia" w:ascii="仿宋_GB2312" w:eastAsia="仿宋_GB2312"/>
          <w:sz w:val="32"/>
          <w:szCs w:val="32"/>
          <w:lang w:val="en-US" w:eastAsia="zh-CN"/>
        </w:rPr>
        <w:t>261.47</w:t>
      </w:r>
      <w:r>
        <w:rPr>
          <w:rFonts w:hint="eastAsia" w:ascii="仿宋_GB2312" w:eastAsia="仿宋_GB2312"/>
          <w:sz w:val="32"/>
          <w:szCs w:val="32"/>
        </w:rPr>
        <w:t>万元，占年度计划的</w:t>
      </w:r>
      <w:r>
        <w:rPr>
          <w:rFonts w:hint="eastAsia" w:ascii="仿宋_GB2312" w:eastAsia="仿宋_GB2312"/>
          <w:sz w:val="32"/>
          <w:szCs w:val="32"/>
          <w:lang w:val="en-US" w:eastAsia="zh-CN"/>
        </w:rPr>
        <w:t>21.05</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1242.25</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w:t>
      </w:r>
      <w:r>
        <w:rPr>
          <w:rFonts w:hint="eastAsia" w:ascii="仿宋_GB2312" w:eastAsia="仿宋_GB2312"/>
          <w:sz w:val="32"/>
          <w:szCs w:val="32"/>
          <w:lang w:val="en-US" w:eastAsia="zh-CN"/>
        </w:rPr>
        <w:t>降低1245.18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val="en-US" w:eastAsia="zh-CN"/>
        </w:rPr>
        <w:t>基本</w:t>
      </w:r>
      <w:r>
        <w:rPr>
          <w:rFonts w:hint="eastAsia" w:ascii="仿宋_GB2312" w:eastAsia="仿宋_GB2312"/>
          <w:sz w:val="32"/>
          <w:szCs w:val="32"/>
        </w:rPr>
        <w:t>支出</w:t>
      </w:r>
      <w:r>
        <w:rPr>
          <w:rFonts w:hint="eastAsia" w:ascii="仿宋_GB2312" w:eastAsia="仿宋_GB2312"/>
          <w:sz w:val="32"/>
          <w:szCs w:val="32"/>
          <w:lang w:val="en-US" w:eastAsia="zh-CN"/>
        </w:rPr>
        <w:t>降低1060.51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项目支出降低184.67万元</w:t>
      </w:r>
      <w:r>
        <w:rPr>
          <w:rFonts w:hint="eastAsia" w:ascii="仿宋_GB2312" w:eastAsia="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lang w:val="en-US" w:eastAsia="zh-CN"/>
        </w:rPr>
        <w:t>1242.25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仿宋_GB2312" w:eastAsia="仿宋_GB2312"/>
          <w:sz w:val="32"/>
          <w:szCs w:val="32"/>
          <w:lang w:val="en-US" w:eastAsia="zh-CN"/>
        </w:rPr>
        <w:t>980.78</w:t>
      </w:r>
      <w:r>
        <w:rPr>
          <w:rFonts w:hint="eastAsia" w:ascii="Times New Roman" w:hAnsi="Times New Roman" w:eastAsia="仿宋_GB2312" w:cs="Times New Roman"/>
          <w:sz w:val="32"/>
          <w:szCs w:val="32"/>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78.95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261.47</w:t>
      </w:r>
      <w:r>
        <w:rPr>
          <w:rFonts w:hint="eastAsia" w:ascii="Times New Roman" w:hAnsi="Times New Roman" w:eastAsia="仿宋_GB2312" w:cs="Times New Roman"/>
          <w:sz w:val="32"/>
          <w:szCs w:val="32"/>
        </w:rPr>
        <w:t>万元，占</w:t>
      </w:r>
      <w:r>
        <w:rPr>
          <w:rFonts w:hint="eastAsia" w:ascii="仿宋" w:hAnsi="仿宋" w:eastAsia="仿宋" w:cs="仿宋"/>
          <w:sz w:val="32"/>
          <w:szCs w:val="32"/>
          <w:lang w:val="en-US" w:eastAsia="zh-CN"/>
        </w:rPr>
        <w:t>21.05</w:t>
      </w:r>
      <w:r>
        <w:rPr>
          <w:rFonts w:hint="eastAsia" w:ascii="仿宋" w:hAnsi="仿宋" w:eastAsia="仿宋" w:cs="仿宋"/>
          <w:sz w:val="32"/>
          <w:szCs w:val="32"/>
        </w:rPr>
        <w:t>%</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仿宋" w:hAnsi="仿宋" w:eastAsia="仿宋" w:cs="仿宋"/>
          <w:sz w:val="32"/>
          <w:szCs w:val="32"/>
          <w:lang w:val="en-US" w:eastAsia="zh-CN"/>
        </w:rPr>
        <w:t>980.78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980.77</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99.99</w:t>
      </w:r>
      <w:r>
        <w:rPr>
          <w:rFonts w:hint="eastAsia" w:ascii="Times New Roman" w:hAnsi="Times New Roman" w:eastAsia="仿宋_GB2312" w:cs="Times New Roman"/>
          <w:sz w:val="32"/>
          <w:szCs w:val="32"/>
        </w:rPr>
        <w:t xml:space="preserve"> %；公用经费支出</w:t>
      </w:r>
      <w:r>
        <w:rPr>
          <w:rFonts w:hint="eastAsia" w:ascii="Times New Roman" w:hAnsi="Times New Roman" w:eastAsia="仿宋_GB2312" w:cs="Times New Roman"/>
          <w:sz w:val="32"/>
          <w:szCs w:val="32"/>
          <w:lang w:val="en-US" w:eastAsia="zh-CN"/>
        </w:rPr>
        <w:t>0.01</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0.01</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w:t>
      </w:r>
      <w:r>
        <w:rPr>
          <w:rFonts w:hint="eastAsia" w:ascii="仿宋_GB2312" w:eastAsia="仿宋_GB2312"/>
          <w:sz w:val="32"/>
          <w:szCs w:val="32"/>
          <w:lang w:val="en-US" w:eastAsia="zh-CN"/>
        </w:rPr>
        <w:t>13.1</w:t>
      </w:r>
      <w:r>
        <w:rPr>
          <w:rFonts w:hint="eastAsia" w:ascii="仿宋_GB2312" w:eastAsia="仿宋_GB2312"/>
          <w:sz w:val="32"/>
          <w:szCs w:val="32"/>
        </w:rPr>
        <w:t>万元。比2020年减少</w:t>
      </w:r>
      <w:r>
        <w:rPr>
          <w:rFonts w:hint="eastAsia" w:ascii="仿宋_GB2312" w:eastAsia="仿宋_GB2312"/>
          <w:sz w:val="32"/>
          <w:szCs w:val="32"/>
          <w:lang w:val="en-US" w:eastAsia="zh-CN"/>
        </w:rPr>
        <w:t>3.55</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 xml:space="preserve">公务用车购置费 </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0</w:t>
      </w:r>
      <w:r>
        <w:rPr>
          <w:rFonts w:hint="eastAsia" w:ascii="Times New Roman" w:hAnsi="Times New Roman" w:eastAsia="仿宋_GB2312" w:cs="Times New Roman"/>
          <w:sz w:val="32"/>
          <w:szCs w:val="32"/>
          <w:lang w:bidi="ar"/>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13.1</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w:t>
      </w:r>
      <w:r>
        <w:rPr>
          <w:rFonts w:hint="eastAsia" w:ascii="Times New Roman" w:hAnsi="Times New Roman" w:eastAsia="仿宋_GB2312" w:cs="Times New Roman"/>
          <w:sz w:val="32"/>
          <w:szCs w:val="32"/>
          <w:lang w:val="en-US" w:eastAsia="zh-CN" w:bidi="ar"/>
        </w:rPr>
        <w:t>3.55</w:t>
      </w:r>
      <w:r>
        <w:rPr>
          <w:rFonts w:hint="eastAsia" w:ascii="Times New Roman" w:hAnsi="Times New Roman" w:eastAsia="仿宋_GB2312" w:cs="Times New Roman"/>
          <w:sz w:val="32"/>
          <w:szCs w:val="32"/>
          <w:lang w:bidi="ar"/>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hint="eastAsia" w:ascii="仿宋_GB2312" w:eastAsia="仿宋_GB2312"/>
          <w:sz w:val="32"/>
          <w:szCs w:val="32"/>
        </w:rPr>
      </w:pPr>
      <w:r>
        <w:rPr>
          <w:rFonts w:hint="eastAsia" w:ascii="仿宋_GB2312" w:eastAsia="仿宋_GB2312"/>
          <w:sz w:val="32"/>
          <w:szCs w:val="32"/>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2021年有</w:t>
      </w:r>
      <w:r>
        <w:rPr>
          <w:rFonts w:hint="eastAsia" w:ascii="仿宋_GB2312" w:eastAsia="仿宋_GB2312"/>
          <w:sz w:val="32"/>
          <w:szCs w:val="32"/>
          <w:lang w:val="en-US" w:eastAsia="zh-CN"/>
        </w:rPr>
        <w:t>无</w:t>
      </w:r>
      <w:r>
        <w:rPr>
          <w:rFonts w:hint="eastAsia" w:ascii="仿宋_GB2312" w:eastAsia="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709"/>
        <w:rPr>
          <w:rFonts w:hint="eastAsia" w:ascii="仿宋_GB2312" w:eastAsia="仿宋_GB2312"/>
          <w:sz w:val="32"/>
          <w:szCs w:val="32"/>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辆、一般执法执勤车辆</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9"/>
        <w:rPr>
          <w:rFonts w:hint="eastAsia"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hint="default" w:ascii="仿宋_GB2312" w:eastAsia="仿宋_GB2312" w:hAnsiTheme="majorEastAsia"/>
          <w:sz w:val="32"/>
          <w:szCs w:val="32"/>
        </w:rPr>
      </w:pPr>
      <w:r>
        <w:rPr>
          <w:rFonts w:hint="default" w:ascii="仿宋_GB2312" w:eastAsia="仿宋_GB2312" w:hAnsiTheme="majorEastAsia"/>
          <w:sz w:val="32"/>
          <w:szCs w:val="32"/>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panose1 w:val="0201060906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ZDRiYjYxOTY1N2I2MzVhNWYyZThkNzQ0OWFlZDM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7150782"/>
    <w:rsid w:val="1BF57D8E"/>
    <w:rsid w:val="1C6B678C"/>
    <w:rsid w:val="1E1C1FAB"/>
    <w:rsid w:val="1FDFA596"/>
    <w:rsid w:val="20F53F6B"/>
    <w:rsid w:val="21172D08"/>
    <w:rsid w:val="25097E0B"/>
    <w:rsid w:val="2D780E48"/>
    <w:rsid w:val="3168305B"/>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20E2B82"/>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DD00BE6"/>
    <w:rsid w:val="6F920B9B"/>
    <w:rsid w:val="6F9B7A32"/>
    <w:rsid w:val="72356867"/>
    <w:rsid w:val="72CE3402"/>
    <w:rsid w:val="75D36012"/>
    <w:rsid w:val="7701693E"/>
    <w:rsid w:val="78BD42BC"/>
    <w:rsid w:val="79D11516"/>
    <w:rsid w:val="7A0415DC"/>
    <w:rsid w:val="7B530E71"/>
    <w:rsid w:val="7CA378FF"/>
    <w:rsid w:val="7CAB2C00"/>
    <w:rsid w:val="7DADC110"/>
    <w:rsid w:val="7FFFFE6B"/>
    <w:rsid w:val="FEFD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2542</Words>
  <Characters>2778</Characters>
  <Lines>21</Lines>
  <Paragraphs>6</Paragraphs>
  <TotalTime>23</TotalTime>
  <ScaleCrop>false</ScaleCrop>
  <LinksUpToDate>false</LinksUpToDate>
  <CharactersWithSpaces>2812</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2019-09-17T03:24:00Z</dcterms:created>
  <dc:creator>null,null,总收发</dc:creator>
  <cp:lastModifiedBy>小胖钰</cp:lastModifiedBy>
  <cp:lastPrinted>2022-05-19T02:02:00Z</cp:lastPrinted>
  <dcterms:modified xsi:type="dcterms:W3CDTF">2022-09-01T17:14:32Z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BB1E09CF9E47414B916B00B84A7D8771</vt:lpwstr>
  </property>
</Properties>
</file>