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lang w:eastAsia="zh-CN"/>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eastAsia="zh-CN"/>
        </w:rPr>
        <w:t>城区第六初级中学校</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 xml:space="preserve">第一部分  </w:t>
      </w:r>
      <w:r>
        <w:rPr>
          <w:rFonts w:hint="eastAsia" w:ascii="黑体" w:eastAsia="黑体" w:hAnsiTheme="majorEastAsia"/>
          <w:sz w:val="32"/>
          <w:szCs w:val="32"/>
          <w:lang w:eastAsia="zh-CN"/>
        </w:rPr>
        <w:t>邓州市城区第六初级中学校</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 xml:space="preserve">第二部分 </w:t>
      </w:r>
      <w:r>
        <w:rPr>
          <w:rFonts w:hint="eastAsia" w:ascii="黑体" w:eastAsia="黑体" w:hAnsiTheme="majorEastAsia"/>
          <w:sz w:val="32"/>
          <w:szCs w:val="32"/>
          <w:lang w:eastAsia="zh-CN"/>
        </w:rPr>
        <w:t>邓州市城区第六初级中学校</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lang w:eastAsia="zh-CN"/>
        </w:rPr>
        <w:t>邓州市城区第六初级中学校</w:t>
      </w:r>
      <w:r>
        <w:rPr>
          <w:rFonts w:hint="eastAsia" w:ascii="黑体" w:eastAsia="黑体" w:hAnsiTheme="majorEastAsia"/>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hint="eastAsia" w:ascii="仿宋_GB2312" w:eastAsia="仿宋_GB2312"/>
          <w:sz w:val="32"/>
          <w:szCs w:val="32"/>
        </w:rPr>
      </w:pPr>
      <w:r>
        <w:rPr>
          <w:rFonts w:hint="eastAsia" w:ascii="仿宋_GB2312" w:eastAsia="仿宋_GB2312"/>
          <w:sz w:val="32"/>
          <w:szCs w:val="32"/>
        </w:rPr>
        <w:t>1.宣传贯彻执行党和国家大教育方针、政策、法律法规等；坚持依法治教、依法治学，贯彻执行县教育局的行政规章制度。</w:t>
      </w:r>
    </w:p>
    <w:p>
      <w:pPr>
        <w:ind w:firstLine="566" w:firstLineChars="177"/>
        <w:rPr>
          <w:rFonts w:hint="eastAsia" w:ascii="仿宋_GB2312" w:eastAsia="仿宋_GB2312"/>
          <w:sz w:val="32"/>
          <w:szCs w:val="32"/>
        </w:rPr>
      </w:pPr>
      <w:r>
        <w:rPr>
          <w:rFonts w:hint="eastAsia" w:ascii="仿宋_GB2312" w:eastAsia="仿宋_GB2312"/>
          <w:sz w:val="32"/>
          <w:szCs w:val="32"/>
        </w:rPr>
        <w:t>2.配合</w:t>
      </w:r>
      <w:r>
        <w:rPr>
          <w:rFonts w:hint="eastAsia" w:ascii="仿宋_GB2312" w:eastAsia="仿宋_GB2312"/>
          <w:sz w:val="32"/>
          <w:szCs w:val="32"/>
          <w:lang w:eastAsia="zh-CN"/>
        </w:rPr>
        <w:t>市</w:t>
      </w:r>
      <w:r>
        <w:rPr>
          <w:rFonts w:hint="eastAsia" w:ascii="仿宋_GB2312" w:eastAsia="仿宋_GB2312"/>
          <w:sz w:val="32"/>
          <w:szCs w:val="32"/>
        </w:rPr>
        <w:t>人民政府制定符合党的教育方针和国家教育法律法规以及本校的教育发展规划和学校布局调整规划，并抓好组织实施和落实工作 。</w:t>
      </w:r>
    </w:p>
    <w:p>
      <w:pPr>
        <w:ind w:firstLine="566" w:firstLineChars="177"/>
        <w:rPr>
          <w:rFonts w:ascii="仿宋_GB2312" w:eastAsia="仿宋_GB2312"/>
          <w:sz w:val="32"/>
          <w:szCs w:val="32"/>
        </w:rPr>
      </w:pPr>
      <w:r>
        <w:rPr>
          <w:rFonts w:hint="eastAsia" w:ascii="仿宋_GB2312" w:eastAsia="仿宋_GB2312"/>
          <w:sz w:val="32"/>
          <w:szCs w:val="32"/>
        </w:rPr>
        <w:t>3.做好小学及初中段学历教育及相关的社会服务，促进基础教育发展。</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邓州市城区六初中内设政务处丶教务处丶后勤处、安保处四个部门。</w:t>
      </w:r>
    </w:p>
    <w:p>
      <w:pPr>
        <w:ind w:firstLine="640" w:firstLineChars="200"/>
        <w:rPr>
          <w:rFonts w:hint="eastAsia" w:ascii="仿宋_GB2312" w:eastAsia="仿宋_GB2312"/>
          <w:sz w:val="32"/>
          <w:szCs w:val="32"/>
          <w:lang w:eastAsia="zh-CN"/>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lang w:eastAsia="zh-CN"/>
        </w:rPr>
        <w:t>邓州市城区第六初级中学校</w:t>
      </w: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邓州市城区第六初级中学校</w:t>
      </w:r>
      <w:r>
        <w:rPr>
          <w:rFonts w:hint="eastAsia" w:ascii="仿宋_GB2312" w:eastAsia="仿宋_GB2312"/>
          <w:sz w:val="32"/>
          <w:szCs w:val="32"/>
        </w:rPr>
        <w:t>2021年为新增预算单位）</w:t>
      </w:r>
    </w:p>
    <w:p>
      <w:pPr>
        <w:ind w:firstLine="640" w:firstLineChars="200"/>
        <w:rPr>
          <w:rFonts w:ascii="仿宋_GB2312" w:eastAsia="仿宋_GB2312"/>
          <w:sz w:val="32"/>
          <w:szCs w:val="32"/>
        </w:rPr>
      </w:pPr>
      <w:r>
        <w:rPr>
          <w:rFonts w:hint="eastAsia" w:ascii="仿宋_GB2312" w:eastAsia="仿宋_GB2312"/>
          <w:sz w:val="32"/>
          <w:szCs w:val="32"/>
        </w:rPr>
        <w:t>2021年收入总计361.39万元，支出总计361.39万元，与2020年相比，收入、支出各增长</w:t>
      </w:r>
      <w:r>
        <w:rPr>
          <w:rFonts w:hint="eastAsia" w:ascii="仿宋_GB2312" w:eastAsia="仿宋_GB2312"/>
          <w:color w:val="000000" w:themeColor="text1"/>
          <w:sz w:val="32"/>
          <w:szCs w:val="32"/>
          <w14:textFill>
            <w14:solidFill>
              <w14:schemeClr w14:val="tx1"/>
            </w14:solidFill>
          </w14:textFill>
        </w:rPr>
        <w:t>361.39</w:t>
      </w:r>
      <w:r>
        <w:rPr>
          <w:rFonts w:hint="eastAsia" w:ascii="仿宋_GB2312" w:eastAsia="仿宋_GB2312"/>
          <w:sz w:val="32"/>
          <w:szCs w:val="32"/>
        </w:rPr>
        <w:t>万元。主要原因是：</w:t>
      </w:r>
      <w:r>
        <w:rPr>
          <w:rFonts w:hint="eastAsia" w:ascii="仿宋_GB2312" w:eastAsia="仿宋_GB2312"/>
          <w:sz w:val="32"/>
          <w:szCs w:val="32"/>
          <w:lang w:eastAsia="zh-CN"/>
        </w:rPr>
        <w:t>我校为</w:t>
      </w:r>
      <w:r>
        <w:rPr>
          <w:rFonts w:hint="eastAsia" w:ascii="Times New Roman" w:hAnsi="Times New Roman" w:eastAsia="仿宋_GB2312" w:cs="Times New Roman"/>
          <w:sz w:val="32"/>
          <w:szCs w:val="32"/>
          <w:lang w:val="en-US" w:eastAsia="zh-CN" w:bidi="ar"/>
        </w:rPr>
        <w:t>2021年</w:t>
      </w:r>
      <w:r>
        <w:rPr>
          <w:rFonts w:hint="eastAsia" w:ascii="Times New Roman" w:hAnsi="Times New Roman" w:eastAsia="仿宋_GB2312" w:cs="Times New Roman"/>
          <w:sz w:val="32"/>
          <w:szCs w:val="32"/>
          <w:lang w:eastAsia="zh-CN" w:bidi="ar"/>
        </w:rPr>
        <w:t>新设立单位，</w:t>
      </w:r>
      <w:r>
        <w:rPr>
          <w:rFonts w:hint="eastAsia" w:ascii="Times New Roman" w:hAnsi="Times New Roman" w:eastAsia="仿宋_GB2312" w:cs="Times New Roman"/>
          <w:sz w:val="32"/>
          <w:szCs w:val="32"/>
          <w:lang w:bidi="ar"/>
        </w:rPr>
        <w:t>收入支出</w:t>
      </w:r>
      <w:r>
        <w:rPr>
          <w:rFonts w:hint="eastAsia" w:ascii="Times New Roman" w:hAnsi="Times New Roman" w:eastAsia="仿宋_GB2312" w:cs="Times New Roman"/>
          <w:sz w:val="32"/>
          <w:szCs w:val="32"/>
          <w:lang w:eastAsia="zh-CN" w:bidi="ar"/>
        </w:rPr>
        <w:t>单独预算</w:t>
      </w:r>
      <w:r>
        <w:rPr>
          <w:rFonts w:hint="eastAsia" w:ascii="仿宋_GB2312" w:eastAsia="仿宋_GB2312"/>
          <w:sz w:val="32"/>
          <w:szCs w:val="32"/>
          <w:lang w:eastAsia="zh-CN"/>
        </w:rPr>
        <w:t>，</w:t>
      </w:r>
      <w:r>
        <w:rPr>
          <w:rFonts w:hint="eastAsia" w:ascii="仿宋_GB2312" w:eastAsia="仿宋_GB2312"/>
          <w:sz w:val="32"/>
          <w:szCs w:val="32"/>
          <w:lang w:val="en-US" w:eastAsia="zh-CN"/>
        </w:rPr>
        <w:t>财政拨款334.29万</w:t>
      </w:r>
      <w:r>
        <w:rPr>
          <w:rFonts w:hint="eastAsia" w:ascii="仿宋_GB2312" w:eastAsia="仿宋_GB2312"/>
          <w:sz w:val="32"/>
          <w:szCs w:val="32"/>
        </w:rPr>
        <w:t>元</w:t>
      </w:r>
      <w:r>
        <w:rPr>
          <w:rFonts w:hint="eastAsia" w:ascii="仿宋_GB2312" w:eastAsia="仿宋_GB2312"/>
          <w:sz w:val="32"/>
          <w:szCs w:val="32"/>
          <w:lang w:eastAsia="zh-CN"/>
        </w:rPr>
        <w:t>，提前下达转移支付支出</w:t>
      </w:r>
      <w:r>
        <w:rPr>
          <w:rFonts w:hint="eastAsia" w:ascii="仿宋_GB2312" w:eastAsia="仿宋_GB2312"/>
          <w:sz w:val="32"/>
          <w:szCs w:val="32"/>
          <w:lang w:val="en-US" w:eastAsia="zh-CN"/>
        </w:rPr>
        <w:t>27.1万</w:t>
      </w:r>
      <w:r>
        <w:rPr>
          <w:rFonts w:hint="eastAsia" w:ascii="仿宋_GB2312" w:eastAsia="仿宋_GB2312"/>
          <w:sz w:val="32"/>
          <w:szCs w:val="32"/>
        </w:rPr>
        <w:t>元</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lang w:eastAsia="zh-CN"/>
        </w:rPr>
      </w:pPr>
      <w:r>
        <w:rPr>
          <w:rFonts w:hint="eastAsia" w:ascii="仿宋_GB2312" w:eastAsia="仿宋_GB2312"/>
          <w:sz w:val="32"/>
          <w:szCs w:val="32"/>
        </w:rPr>
        <w:t>2021年收入预算361.39万元，其中：</w:t>
      </w:r>
      <w:r>
        <w:rPr>
          <w:rFonts w:hint="eastAsia" w:eastAsia="仿宋_GB2312"/>
          <w:sz w:val="32"/>
          <w:szCs w:val="32"/>
        </w:rPr>
        <w:t>一般公共预算收入</w:t>
      </w:r>
      <w:r>
        <w:rPr>
          <w:rFonts w:hint="default" w:ascii="仿宋_GB2312" w:eastAsia="仿宋_GB2312"/>
          <w:sz w:val="32"/>
          <w:szCs w:val="32"/>
        </w:rPr>
        <w:t>361</w:t>
      </w:r>
      <w:r>
        <w:rPr>
          <w:rFonts w:hint="eastAsia" w:ascii="仿宋_GB2312" w:eastAsia="仿宋_GB2312"/>
          <w:sz w:val="32"/>
          <w:szCs w:val="32"/>
          <w:lang w:val="en-US" w:eastAsia="zh-Hans"/>
        </w:rPr>
        <w:t>.</w:t>
      </w:r>
      <w:r>
        <w:rPr>
          <w:rFonts w:hint="default" w:ascii="仿宋_GB2312" w:eastAsia="仿宋_GB2312"/>
          <w:sz w:val="32"/>
          <w:szCs w:val="32"/>
          <w:lang w:eastAsia="zh-Hans"/>
        </w:rPr>
        <w:t>39</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default"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2021年支出预算361.39万元，其中：基本支出315.91万元，占年度计划的</w:t>
      </w:r>
      <w:r>
        <w:rPr>
          <w:rFonts w:hint="eastAsia" w:ascii="仿宋_GB2312" w:eastAsia="仿宋_GB2312"/>
          <w:sz w:val="32"/>
          <w:szCs w:val="32"/>
          <w:lang w:val="en-US" w:eastAsia="zh-CN"/>
        </w:rPr>
        <w:t>87.42</w:t>
      </w:r>
      <w:r>
        <w:rPr>
          <w:rFonts w:hint="eastAsia" w:ascii="仿宋_GB2312" w:eastAsia="仿宋_GB2312"/>
          <w:sz w:val="32"/>
          <w:szCs w:val="32"/>
        </w:rPr>
        <w:t>%；项目支出45.48万元，占年度计划的</w:t>
      </w:r>
      <w:r>
        <w:rPr>
          <w:rFonts w:hint="eastAsia" w:ascii="仿宋_GB2312" w:eastAsia="仿宋_GB2312"/>
          <w:sz w:val="32"/>
          <w:szCs w:val="32"/>
          <w:lang w:val="en-US" w:eastAsia="zh-CN"/>
        </w:rPr>
        <w:t>12.58</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default" w:ascii="仿宋_GB2312" w:eastAsia="仿宋_GB2312"/>
          <w:sz w:val="32"/>
          <w:szCs w:val="32"/>
          <w:lang w:eastAsia="zh-Hans"/>
        </w:rPr>
      </w:pPr>
      <w:r>
        <w:rPr>
          <w:rFonts w:hint="eastAsia" w:ascii="仿宋_GB2312" w:eastAsia="仿宋_GB2312"/>
          <w:sz w:val="32"/>
          <w:szCs w:val="32"/>
        </w:rPr>
        <w:t xml:space="preserve"> 2021年一般公共预算收支预算</w:t>
      </w:r>
      <w:r>
        <w:rPr>
          <w:rFonts w:hint="default" w:ascii="仿宋_GB2312" w:eastAsia="仿宋_GB2312"/>
          <w:sz w:val="32"/>
          <w:szCs w:val="32"/>
        </w:rPr>
        <w:t>361</w:t>
      </w:r>
      <w:r>
        <w:rPr>
          <w:rFonts w:hint="eastAsia" w:ascii="仿宋_GB2312" w:eastAsia="仿宋_GB2312"/>
          <w:sz w:val="32"/>
          <w:szCs w:val="32"/>
          <w:lang w:val="en-US" w:eastAsia="zh-Hans"/>
        </w:rPr>
        <w:t>.</w:t>
      </w:r>
      <w:r>
        <w:rPr>
          <w:rFonts w:hint="default" w:ascii="仿宋_GB2312" w:eastAsia="仿宋_GB2312"/>
          <w:sz w:val="32"/>
          <w:szCs w:val="32"/>
          <w:lang w:eastAsia="zh-Hans"/>
        </w:rPr>
        <w:t>39</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万元，与2020年相比，收入支出增长</w:t>
      </w:r>
      <w:r>
        <w:rPr>
          <w:rFonts w:hint="default" w:ascii="仿宋_GB2312" w:eastAsia="仿宋_GB2312"/>
          <w:sz w:val="32"/>
          <w:szCs w:val="32"/>
        </w:rPr>
        <w:t>361</w:t>
      </w:r>
      <w:r>
        <w:rPr>
          <w:rFonts w:hint="eastAsia" w:ascii="仿宋_GB2312" w:eastAsia="仿宋_GB2312"/>
          <w:sz w:val="32"/>
          <w:szCs w:val="32"/>
          <w:lang w:val="en-US" w:eastAsia="zh-Hans"/>
        </w:rPr>
        <w:t>.</w:t>
      </w:r>
      <w:r>
        <w:rPr>
          <w:rFonts w:hint="default" w:ascii="仿宋_GB2312" w:eastAsia="仿宋_GB2312"/>
          <w:sz w:val="32"/>
          <w:szCs w:val="32"/>
          <w:lang w:eastAsia="zh-Hans"/>
        </w:rPr>
        <w:t>39</w:t>
      </w:r>
      <w:r>
        <w:rPr>
          <w:rFonts w:hint="eastAsia" w:ascii="仿宋_GB2312" w:eastAsia="仿宋_GB2312"/>
          <w:sz w:val="32"/>
          <w:szCs w:val="32"/>
        </w:rPr>
        <w:t>万元。主要原因是：</w:t>
      </w:r>
      <w:r>
        <w:rPr>
          <w:rFonts w:hint="eastAsia" w:ascii="仿宋_GB2312" w:eastAsia="仿宋_GB2312"/>
          <w:sz w:val="32"/>
          <w:szCs w:val="32"/>
          <w:lang w:eastAsia="zh-CN"/>
        </w:rPr>
        <w:t>我校为</w:t>
      </w:r>
      <w:r>
        <w:rPr>
          <w:rFonts w:hint="eastAsia" w:ascii="Times New Roman" w:hAnsi="Times New Roman" w:eastAsia="仿宋_GB2312" w:cs="Times New Roman"/>
          <w:sz w:val="32"/>
          <w:szCs w:val="32"/>
          <w:lang w:val="en-US" w:eastAsia="zh-CN" w:bidi="ar"/>
        </w:rPr>
        <w:t>2021年</w:t>
      </w:r>
      <w:r>
        <w:rPr>
          <w:rFonts w:hint="eastAsia" w:ascii="Times New Roman" w:hAnsi="Times New Roman" w:eastAsia="仿宋_GB2312" w:cs="Times New Roman"/>
          <w:sz w:val="32"/>
          <w:szCs w:val="32"/>
          <w:lang w:eastAsia="zh-CN" w:bidi="ar"/>
        </w:rPr>
        <w:t>新设立单位，</w:t>
      </w:r>
      <w:r>
        <w:rPr>
          <w:rFonts w:hint="eastAsia" w:ascii="Times New Roman" w:hAnsi="Times New Roman" w:eastAsia="仿宋_GB2312" w:cs="Times New Roman"/>
          <w:sz w:val="32"/>
          <w:szCs w:val="32"/>
          <w:lang w:bidi="ar"/>
        </w:rPr>
        <w:t>财政拨款收支</w:t>
      </w:r>
      <w:r>
        <w:rPr>
          <w:rFonts w:hint="eastAsia" w:ascii="Times New Roman" w:hAnsi="Times New Roman" w:eastAsia="仿宋_GB2312" w:cs="Times New Roman"/>
          <w:sz w:val="32"/>
          <w:szCs w:val="32"/>
          <w:lang w:eastAsia="zh-CN" w:bidi="ar"/>
        </w:rPr>
        <w:t>单独预算</w:t>
      </w:r>
      <w:r>
        <w:rPr>
          <w:rFonts w:hint="default" w:ascii="Times New Roman" w:hAnsi="Times New Roman" w:eastAsia="仿宋_GB2312" w:cs="Times New Roman"/>
          <w:sz w:val="32"/>
          <w:szCs w:val="32"/>
          <w:lang w:eastAsia="zh-CN" w:bidi="ar"/>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rPr>
        <w:t>334.29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仿宋_GB2312" w:eastAsia="仿宋_GB2312"/>
          <w:sz w:val="32"/>
          <w:szCs w:val="32"/>
          <w:lang w:val="en-US" w:eastAsia="zh-CN"/>
        </w:rPr>
        <w:t>315.91</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94.5</w:t>
      </w:r>
      <w:r>
        <w:rPr>
          <w:rFonts w:hint="eastAsia" w:ascii="Times New Roman" w:hAnsi="Times New Roman" w:eastAsia="仿宋_GB2312" w:cs="Times New Roman"/>
          <w:sz w:val="32"/>
          <w:szCs w:val="32"/>
        </w:rPr>
        <w:t>%；项目支出</w:t>
      </w:r>
      <w:r>
        <w:rPr>
          <w:rFonts w:hint="eastAsia" w:ascii="仿宋_GB2312" w:eastAsia="仿宋_GB2312"/>
          <w:sz w:val="32"/>
          <w:szCs w:val="32"/>
          <w:lang w:val="en-US" w:eastAsia="zh-CN"/>
        </w:rPr>
        <w:t>18.38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5.5</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仿宋_GB2312" w:eastAsia="仿宋_GB2312"/>
          <w:sz w:val="32"/>
          <w:szCs w:val="32"/>
          <w:lang w:val="en-US" w:eastAsia="zh-CN"/>
        </w:rPr>
        <w:t>315.91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人员经费支出315.71万元，占</w:t>
      </w:r>
      <w:r>
        <w:rPr>
          <w:rFonts w:hint="eastAsia" w:ascii="Times New Roman" w:hAnsi="Times New Roman" w:eastAsia="仿宋_GB2312" w:cs="Times New Roman"/>
          <w:sz w:val="32"/>
          <w:szCs w:val="32"/>
          <w:lang w:val="en-US" w:eastAsia="zh-CN"/>
        </w:rPr>
        <w:t>99.94</w:t>
      </w:r>
      <w:r>
        <w:rPr>
          <w:rFonts w:hint="eastAsia" w:ascii="Times New Roman" w:hAnsi="Times New Roman" w:eastAsia="仿宋_GB2312" w:cs="Times New Roman"/>
          <w:sz w:val="32"/>
          <w:szCs w:val="32"/>
        </w:rPr>
        <w:t>%；公用经费支出0.2万元，占</w:t>
      </w:r>
      <w:r>
        <w:rPr>
          <w:rFonts w:hint="eastAsia" w:ascii="Times New Roman" w:hAnsi="Times New Roman" w:eastAsia="仿宋_GB2312" w:cs="Times New Roman"/>
          <w:sz w:val="32"/>
          <w:szCs w:val="32"/>
          <w:lang w:val="en-US" w:eastAsia="zh-CN"/>
        </w:rPr>
        <w:t>0.06</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2.6</w:t>
      </w:r>
      <w:r>
        <w:rPr>
          <w:rFonts w:hint="eastAsia" w:ascii="仿宋_GB2312" w:eastAsia="仿宋_GB2312"/>
          <w:sz w:val="32"/>
          <w:szCs w:val="32"/>
        </w:rPr>
        <w:t>万元。</w:t>
      </w:r>
      <w:r>
        <w:rPr>
          <w:rFonts w:hint="eastAsia" w:ascii="仿宋_GB2312" w:eastAsia="仿宋_GB2312"/>
          <w:color w:val="auto"/>
          <w:sz w:val="32"/>
          <w:szCs w:val="32"/>
        </w:rPr>
        <w:t>比2020年减少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sz w:val="32"/>
          <w:szCs w:val="32"/>
        </w:rPr>
        <w:t>。</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w:t>
      </w:r>
      <w:r>
        <w:rPr>
          <w:rFonts w:hint="eastAsia" w:ascii="Times New Roman" w:hAnsi="Times New Roman" w:eastAsia="仿宋_GB2312" w:cs="仿宋_GB2312"/>
          <w:color w:val="auto"/>
          <w:sz w:val="32"/>
          <w:szCs w:val="32"/>
          <w:lang w:bidi="ar"/>
        </w:rPr>
        <w:t>预算数比</w:t>
      </w:r>
      <w:r>
        <w:rPr>
          <w:rFonts w:ascii="Times New Roman" w:hAnsi="Times New Roman" w:eastAsia="仿宋_GB2312" w:cs="Times New Roman"/>
          <w:color w:val="auto"/>
          <w:sz w:val="32"/>
          <w:szCs w:val="32"/>
          <w:lang w:bidi="ar"/>
        </w:rPr>
        <w:t xml:space="preserve"> </w:t>
      </w:r>
      <w:r>
        <w:rPr>
          <w:rFonts w:hint="eastAsia" w:ascii="Times New Roman" w:hAnsi="Times New Roman" w:eastAsia="仿宋_GB2312" w:cs="Times New Roman"/>
          <w:color w:val="auto"/>
          <w:sz w:val="32"/>
          <w:szCs w:val="32"/>
          <w:lang w:bidi="ar"/>
        </w:rPr>
        <w:t>2020</w:t>
      </w:r>
      <w:r>
        <w:rPr>
          <w:rFonts w:hint="eastAsia" w:ascii="Times New Roman" w:hAnsi="Times New Roman" w:eastAsia="仿宋_GB2312" w:cs="仿宋_GB2312"/>
          <w:color w:val="auto"/>
          <w:sz w:val="32"/>
          <w:szCs w:val="32"/>
          <w:lang w:bidi="ar"/>
        </w:rPr>
        <w:t>年保持一致</w:t>
      </w:r>
      <w:r>
        <w:rPr>
          <w:rFonts w:hint="eastAsia" w:ascii="Times New Roman" w:hAnsi="Times New Roman" w:eastAsia="仿宋_GB2312" w:cs="仿宋_GB2312"/>
          <w:sz w:val="32"/>
          <w:szCs w:val="32"/>
          <w:lang w:bidi="ar"/>
        </w:rPr>
        <w:t>。</w:t>
      </w:r>
    </w:p>
    <w:p>
      <w:pPr>
        <w:ind w:left="19" w:leftChars="9" w:firstLine="623" w:firstLineChars="194"/>
        <w:rPr>
          <w:rFonts w:ascii="仿宋_GB2312" w:eastAsia="仿宋_GB2312"/>
          <w:color w:val="auto"/>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Times New Roman" w:hAnsi="Times New Roman" w:eastAsia="仿宋_GB2312" w:cs="Times New Roman"/>
          <w:color w:val="auto"/>
          <w:sz w:val="32"/>
          <w:szCs w:val="32"/>
          <w:lang w:bidi="ar"/>
        </w:rPr>
        <w:t>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2.6</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w:t>
      </w:r>
      <w:r>
        <w:rPr>
          <w:rFonts w:hint="eastAsia" w:ascii="Times New Roman" w:hAnsi="Times New Roman" w:eastAsia="仿宋_GB2312" w:cs="Times New Roman"/>
          <w:sz w:val="32"/>
          <w:szCs w:val="32"/>
          <w:lang w:eastAsia="zh-CN" w:bidi="ar"/>
        </w:rPr>
        <w:t>增加</w:t>
      </w:r>
      <w:r>
        <w:rPr>
          <w:rFonts w:hint="eastAsia" w:ascii="Times New Roman" w:hAnsi="Times New Roman" w:eastAsia="仿宋_GB2312" w:cs="Times New Roman"/>
          <w:sz w:val="32"/>
          <w:szCs w:val="32"/>
          <w:lang w:val="en-US" w:eastAsia="zh-CN" w:bidi="ar"/>
        </w:rPr>
        <w:t>2.6</w:t>
      </w:r>
      <w:r>
        <w:rPr>
          <w:rFonts w:hint="eastAsia" w:ascii="Times New Roman" w:hAnsi="Times New Roman" w:eastAsia="仿宋_GB2312" w:cs="Times New Roman"/>
          <w:sz w:val="32"/>
          <w:szCs w:val="32"/>
          <w:lang w:bidi="ar"/>
        </w:rPr>
        <w:t>万元。主要原因：</w:t>
      </w:r>
      <w:r>
        <w:rPr>
          <w:rFonts w:hint="eastAsia" w:ascii="仿宋_GB2312" w:eastAsia="仿宋_GB2312"/>
          <w:sz w:val="32"/>
          <w:szCs w:val="32"/>
          <w:lang w:eastAsia="zh-CN"/>
        </w:rPr>
        <w:t>我校为</w:t>
      </w:r>
      <w:r>
        <w:rPr>
          <w:rFonts w:hint="eastAsia" w:ascii="Times New Roman" w:hAnsi="Times New Roman" w:eastAsia="仿宋_GB2312" w:cs="Times New Roman"/>
          <w:sz w:val="32"/>
          <w:szCs w:val="32"/>
          <w:lang w:val="en-US" w:eastAsia="zh-CN" w:bidi="ar"/>
        </w:rPr>
        <w:t>2021年</w:t>
      </w:r>
      <w:r>
        <w:rPr>
          <w:rFonts w:hint="eastAsia" w:ascii="Times New Roman" w:hAnsi="Times New Roman" w:eastAsia="仿宋_GB2312" w:cs="Times New Roman"/>
          <w:sz w:val="32"/>
          <w:szCs w:val="32"/>
          <w:lang w:eastAsia="zh-CN" w:bidi="ar"/>
        </w:rPr>
        <w:t>新设立单位，</w:t>
      </w:r>
      <w:r>
        <w:rPr>
          <w:rFonts w:hint="eastAsia" w:ascii="Times New Roman" w:hAnsi="Times New Roman" w:eastAsia="仿宋_GB2312" w:cs="Times New Roman"/>
          <w:sz w:val="32"/>
          <w:szCs w:val="32"/>
          <w:lang w:bidi="ar"/>
        </w:rPr>
        <w:t>公务接待支出</w:t>
      </w:r>
      <w:r>
        <w:rPr>
          <w:rFonts w:hint="eastAsia" w:ascii="Times New Roman" w:hAnsi="Times New Roman" w:eastAsia="仿宋_GB2312" w:cs="Times New Roman"/>
          <w:sz w:val="32"/>
          <w:szCs w:val="32"/>
          <w:lang w:eastAsia="zh-CN" w:bidi="ar"/>
        </w:rPr>
        <w:t>单独预算</w:t>
      </w:r>
      <w:r>
        <w:rPr>
          <w:rFonts w:hint="eastAsia" w:ascii="Times New Roman" w:hAnsi="Times New Roman" w:eastAsia="仿宋_GB2312" w:cs="Times New Roman"/>
          <w:sz w:val="32"/>
          <w:szCs w:val="32"/>
          <w:lang w:bidi="ar"/>
        </w:rPr>
        <w:t>。</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640" w:firstLineChars="200"/>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2021年有</w:t>
      </w:r>
      <w:r>
        <w:rPr>
          <w:rFonts w:hint="eastAsia" w:ascii="仿宋_GB2312" w:eastAsia="仿宋_GB2312"/>
          <w:sz w:val="32"/>
          <w:szCs w:val="32"/>
          <w:highlight w:val="none"/>
          <w:lang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709"/>
        <w:rPr>
          <w:rFonts w:hint="eastAsia" w:ascii="仿宋_GB2312" w:eastAsia="仿宋_GB2312"/>
          <w:sz w:val="32"/>
          <w:szCs w:val="32"/>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w:t>
      </w:r>
      <w:r>
        <w:rPr>
          <w:rFonts w:hint="eastAsia" w:ascii="仿宋_GB2312" w:eastAsia="仿宋_GB2312"/>
          <w:color w:val="auto"/>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辆、一般执法执勤车辆</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辆，其他用车主要是离退休干部用车</w:t>
      </w:r>
      <w:r>
        <w:rPr>
          <w:rFonts w:hint="eastAsia" w:ascii="仿宋_GB2312" w:eastAsia="仿宋_GB2312"/>
          <w:sz w:val="32"/>
          <w:szCs w:val="32"/>
          <w:lang w:val="en-US" w:eastAsia="zh-CN"/>
        </w:rPr>
        <w:t>0</w:t>
      </w:r>
      <w:r>
        <w:rPr>
          <w:rFonts w:hint="eastAsia" w:ascii="仿宋_GB2312" w:eastAsia="仿宋_GB2312"/>
          <w:sz w:val="32"/>
          <w:szCs w:val="32"/>
        </w:rPr>
        <w:t>辆、应急保障车辆</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highlight w:val="none"/>
        </w:rPr>
      </w:pPr>
      <w:r>
        <w:rPr>
          <w:rFonts w:hint="eastAsia" w:ascii="仿宋_GB2312" w:eastAsia="仿宋_GB2312"/>
          <w:sz w:val="32"/>
          <w:szCs w:val="32"/>
          <w:highlight w:val="none"/>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YzY4ZTIyZjY3YWY3ZGM5ODA2M2Q2YzUxZmY5NWU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39A118A"/>
    <w:rsid w:val="04C24CD3"/>
    <w:rsid w:val="05F750B9"/>
    <w:rsid w:val="066D0C7E"/>
    <w:rsid w:val="06BE1DED"/>
    <w:rsid w:val="07EC657B"/>
    <w:rsid w:val="0AF3628F"/>
    <w:rsid w:val="0C1106D0"/>
    <w:rsid w:val="0C956DB9"/>
    <w:rsid w:val="0D0A4958"/>
    <w:rsid w:val="0D51729D"/>
    <w:rsid w:val="0E8B0118"/>
    <w:rsid w:val="10BB1A3D"/>
    <w:rsid w:val="10D93902"/>
    <w:rsid w:val="11F148A3"/>
    <w:rsid w:val="12616F90"/>
    <w:rsid w:val="12686164"/>
    <w:rsid w:val="12813CCD"/>
    <w:rsid w:val="136F6984"/>
    <w:rsid w:val="17024C77"/>
    <w:rsid w:val="17524232"/>
    <w:rsid w:val="17D32D00"/>
    <w:rsid w:val="19904274"/>
    <w:rsid w:val="1BF57D8E"/>
    <w:rsid w:val="1C6B678C"/>
    <w:rsid w:val="1D190496"/>
    <w:rsid w:val="1E1C1FAB"/>
    <w:rsid w:val="20F53F6B"/>
    <w:rsid w:val="21172D08"/>
    <w:rsid w:val="25097E0B"/>
    <w:rsid w:val="27DA63B5"/>
    <w:rsid w:val="2A4F1336"/>
    <w:rsid w:val="2D780E48"/>
    <w:rsid w:val="303228CC"/>
    <w:rsid w:val="30A12166"/>
    <w:rsid w:val="30A838DD"/>
    <w:rsid w:val="3168305B"/>
    <w:rsid w:val="37740D13"/>
    <w:rsid w:val="39CE1876"/>
    <w:rsid w:val="3AEB3A7E"/>
    <w:rsid w:val="3AFD2CA5"/>
    <w:rsid w:val="3BBC1D2C"/>
    <w:rsid w:val="3DB812AD"/>
    <w:rsid w:val="3DBC4416"/>
    <w:rsid w:val="41040419"/>
    <w:rsid w:val="423D3584"/>
    <w:rsid w:val="43C37F59"/>
    <w:rsid w:val="446059C4"/>
    <w:rsid w:val="46E97093"/>
    <w:rsid w:val="471314C5"/>
    <w:rsid w:val="48EC3681"/>
    <w:rsid w:val="4A183A49"/>
    <w:rsid w:val="4B17485A"/>
    <w:rsid w:val="4B540996"/>
    <w:rsid w:val="4B86067F"/>
    <w:rsid w:val="4B901AAA"/>
    <w:rsid w:val="4B9E24BB"/>
    <w:rsid w:val="4CB25A45"/>
    <w:rsid w:val="4DC340C1"/>
    <w:rsid w:val="4EB23847"/>
    <w:rsid w:val="4F4E22B8"/>
    <w:rsid w:val="50FA6E95"/>
    <w:rsid w:val="51A23D2A"/>
    <w:rsid w:val="544140E5"/>
    <w:rsid w:val="55BF499C"/>
    <w:rsid w:val="55CA7913"/>
    <w:rsid w:val="576B0713"/>
    <w:rsid w:val="58802D5A"/>
    <w:rsid w:val="59CD76D7"/>
    <w:rsid w:val="5A7054A3"/>
    <w:rsid w:val="5A9E72FD"/>
    <w:rsid w:val="5AB45193"/>
    <w:rsid w:val="5B1633E3"/>
    <w:rsid w:val="5CA8687F"/>
    <w:rsid w:val="60AF768B"/>
    <w:rsid w:val="60D15B65"/>
    <w:rsid w:val="60D3160D"/>
    <w:rsid w:val="65B7636E"/>
    <w:rsid w:val="66A9460B"/>
    <w:rsid w:val="66F016E5"/>
    <w:rsid w:val="67471495"/>
    <w:rsid w:val="6AA309C2"/>
    <w:rsid w:val="6B001859"/>
    <w:rsid w:val="6DD00BE6"/>
    <w:rsid w:val="6F920B9B"/>
    <w:rsid w:val="6F9B7A32"/>
    <w:rsid w:val="72356867"/>
    <w:rsid w:val="72CE3402"/>
    <w:rsid w:val="7701693E"/>
    <w:rsid w:val="77127806"/>
    <w:rsid w:val="78BD42BC"/>
    <w:rsid w:val="79D11516"/>
    <w:rsid w:val="7A0415DC"/>
    <w:rsid w:val="7B530E71"/>
    <w:rsid w:val="7CA378FF"/>
    <w:rsid w:val="7CAB2C00"/>
    <w:rsid w:val="BB7588BE"/>
    <w:rsid w:val="F8FFECD9"/>
    <w:rsid w:val="FBEBF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2739</Words>
  <Characters>2965</Characters>
  <Lines>21</Lines>
  <Paragraphs>6</Paragraphs>
  <TotalTime>5</TotalTime>
  <ScaleCrop>false</ScaleCrop>
  <LinksUpToDate>false</LinksUpToDate>
  <CharactersWithSpaces>2982</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2019-09-17T03:24:00Z</dcterms:created>
  <dc:creator>null,null,总收发</dc:creator>
  <cp:lastModifiedBy>小胖钰</cp:lastModifiedBy>
  <cp:lastPrinted>2022-05-19T02:02:00Z</cp:lastPrinted>
  <dcterms:modified xsi:type="dcterms:W3CDTF">2022-09-01T11:46:19Z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10FA3C5D4E7AAD38440D0C63C2DB9C13</vt:lpwstr>
  </property>
</Properties>
</file>