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w w:val="90"/>
          <w:sz w:val="44"/>
          <w:szCs w:val="32"/>
          <w:lang w:eastAsia="zh-CN"/>
        </w:rPr>
      </w:pPr>
      <w:r>
        <w:rPr>
          <w:rFonts w:hint="eastAsia" w:ascii="方正小标宋简体" w:hAnsi="黑体" w:eastAsia="方正小标宋简体"/>
          <w:w w:val="90"/>
          <w:sz w:val="44"/>
          <w:szCs w:val="32"/>
        </w:rPr>
        <w:t>邓州市2021年</w:t>
      </w:r>
      <w:r>
        <w:rPr>
          <w:rFonts w:hint="eastAsia" w:ascii="方正小标宋简体" w:hAnsi="黑体" w:eastAsia="方正小标宋简体"/>
          <w:w w:val="90"/>
          <w:sz w:val="44"/>
          <w:szCs w:val="32"/>
          <w:lang w:eastAsia="zh-CN"/>
        </w:rPr>
        <w:t>第五高级中学校</w:t>
      </w:r>
    </w:p>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预算基本情况说明</w:t>
      </w:r>
    </w:p>
    <w:p>
      <w:pPr>
        <w:jc w:val="center"/>
        <w:rPr>
          <w:rFonts w:asciiTheme="majorEastAsia" w:hAnsiTheme="majorEastAsia" w:eastAsiaTheme="majorEastAsia"/>
          <w:b/>
          <w:sz w:val="28"/>
          <w:szCs w:val="32"/>
        </w:rPr>
      </w:pP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312" w:beforeLines="100"/>
        <w:jc w:val="left"/>
        <w:rPr>
          <w:rFonts w:ascii="黑体" w:eastAsia="黑体" w:hAnsiTheme="majorEastAsia"/>
          <w:sz w:val="32"/>
          <w:szCs w:val="32"/>
        </w:rPr>
      </w:pPr>
      <w:r>
        <w:rPr>
          <w:rFonts w:hint="eastAsia" w:ascii="黑体" w:eastAsia="黑体" w:hAnsiTheme="majorEastAsia"/>
          <w:sz w:val="32"/>
          <w:szCs w:val="32"/>
        </w:rPr>
        <w:t xml:space="preserve">第一部分 </w:t>
      </w:r>
      <w:r>
        <w:rPr>
          <w:rFonts w:hint="eastAsia" w:ascii="黑体" w:eastAsia="黑体" w:hAnsiTheme="majorEastAsia"/>
          <w:sz w:val="32"/>
          <w:szCs w:val="32"/>
          <w:lang w:eastAsia="zh-CN"/>
        </w:rPr>
        <w:t>邓州市第五高级中学校</w:t>
      </w:r>
      <w:r>
        <w:rPr>
          <w:rFonts w:hint="eastAsia" w:ascii="黑体" w:eastAsia="黑体" w:hAnsiTheme="majorEastAsia"/>
          <w:sz w:val="32"/>
          <w:szCs w:val="32"/>
        </w:rPr>
        <w:t>概况</w:t>
      </w:r>
    </w:p>
    <w:p>
      <w:pPr>
        <w:pStyle w:val="10"/>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主要职责</w:t>
      </w:r>
    </w:p>
    <w:p>
      <w:pPr>
        <w:pStyle w:val="10"/>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预算单位构成情况</w:t>
      </w:r>
    </w:p>
    <w:p>
      <w:pPr>
        <w:jc w:val="left"/>
        <w:rPr>
          <w:rFonts w:ascii="黑体" w:eastAsia="黑体" w:hAnsiTheme="majorEastAsia"/>
          <w:sz w:val="32"/>
          <w:szCs w:val="32"/>
        </w:rPr>
      </w:pPr>
      <w:r>
        <w:rPr>
          <w:rFonts w:hint="eastAsia" w:ascii="黑体" w:eastAsia="黑体" w:hAnsiTheme="majorEastAsia"/>
          <w:sz w:val="32"/>
          <w:szCs w:val="32"/>
        </w:rPr>
        <w:t>第二部分 邓州市 2021年</w:t>
      </w:r>
      <w:r>
        <w:rPr>
          <w:rFonts w:hint="eastAsia" w:ascii="黑体" w:eastAsia="黑体" w:hAnsiTheme="majorEastAsia"/>
          <w:sz w:val="32"/>
          <w:szCs w:val="32"/>
          <w:lang w:eastAsia="zh-CN"/>
        </w:rPr>
        <w:t>第五高级中学校</w:t>
      </w:r>
      <w:r>
        <w:rPr>
          <w:rFonts w:hint="eastAsia" w:ascii="黑体" w:eastAsia="黑体" w:hAnsiTheme="majorEastAsia"/>
          <w:sz w:val="32"/>
          <w:szCs w:val="32"/>
        </w:rPr>
        <w:t>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：2021年度单位预算表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八、政府性基金预算支出情况表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snapToGrid w:val="0"/>
        <w:spacing w:line="360" w:lineRule="auto"/>
        <w:ind w:firstLine="372" w:firstLineChars="133"/>
        <w:rPr>
          <w:rFonts w:ascii="仿宋_GB2312" w:eastAsia="仿宋_GB2312" w:hAnsiTheme="majorEastAsia"/>
          <w:sz w:val="28"/>
          <w:szCs w:val="28"/>
        </w:rPr>
      </w:pPr>
    </w:p>
    <w:p>
      <w:pPr>
        <w:ind w:firstLine="427" w:firstLineChars="133"/>
        <w:rPr>
          <w:rFonts w:ascii="仿宋_GB2312" w:eastAsia="仿宋_GB2312" w:hAnsiTheme="majorEastAsia"/>
          <w:b/>
          <w:sz w:val="32"/>
          <w:szCs w:val="32"/>
        </w:rPr>
      </w:pPr>
      <w:r>
        <w:rPr>
          <w:rFonts w:ascii="仿宋_GB2312" w:eastAsia="仿宋_GB2312" w:hAnsiTheme="majorEastAsia"/>
          <w:b/>
          <w:sz w:val="32"/>
          <w:szCs w:val="32"/>
        </w:rPr>
        <w:br w:type="page"/>
      </w:r>
    </w:p>
    <w:p>
      <w:pPr>
        <w:jc w:val="center"/>
        <w:rPr>
          <w:rFonts w:ascii="黑体" w:eastAsia="黑体" w:hAnsiTheme="majorEastAsia"/>
          <w:sz w:val="32"/>
          <w:szCs w:val="32"/>
        </w:rPr>
      </w:pPr>
      <w:r>
        <w:rPr>
          <w:rFonts w:hint="eastAsia" w:ascii="黑体" w:eastAsia="黑体" w:hAnsiTheme="majorEastAsia"/>
          <w:sz w:val="32"/>
          <w:szCs w:val="32"/>
        </w:rPr>
        <w:t>第一部分</w:t>
      </w:r>
    </w:p>
    <w:p>
      <w:pPr>
        <w:jc w:val="center"/>
        <w:rPr>
          <w:rFonts w:ascii="黑体" w:eastAsia="黑体" w:hAnsiTheme="majorEastAsia"/>
          <w:sz w:val="32"/>
          <w:szCs w:val="32"/>
        </w:rPr>
      </w:pPr>
      <w:r>
        <w:rPr>
          <w:rFonts w:hint="eastAsia" w:ascii="黑体" w:eastAsia="黑体" w:hAnsiTheme="majorEastAsia"/>
          <w:sz w:val="32"/>
          <w:szCs w:val="32"/>
        </w:rPr>
        <w:t>邓州市</w:t>
      </w:r>
      <w:r>
        <w:rPr>
          <w:rFonts w:hint="eastAsia" w:ascii="黑体" w:eastAsia="黑体" w:hAnsiTheme="majorEastAsia"/>
          <w:sz w:val="32"/>
          <w:szCs w:val="32"/>
          <w:lang w:eastAsia="zh-CN"/>
        </w:rPr>
        <w:t>第五高级中学</w:t>
      </w:r>
      <w:r>
        <w:rPr>
          <w:rFonts w:hint="eastAsia" w:ascii="黑体" w:eastAsia="黑体" w:hAnsiTheme="majorEastAsia"/>
          <w:sz w:val="32"/>
          <w:szCs w:val="32"/>
        </w:rPr>
        <w:t>概况</w:t>
      </w:r>
    </w:p>
    <w:p>
      <w:pPr>
        <w:rPr>
          <w:rFonts w:ascii="仿宋_GB2312" w:eastAsia="仿宋_GB2312"/>
          <w:b/>
          <w:sz w:val="32"/>
          <w:szCs w:val="32"/>
        </w:rPr>
      </w:pPr>
    </w:p>
    <w:p>
      <w:pPr>
        <w:numPr>
          <w:ilvl w:val="0"/>
          <w:numId w:val="2"/>
        </w:numPr>
        <w:ind w:firstLine="566" w:firstLineChars="177"/>
        <w:rPr>
          <w:rFonts w:ascii="仿宋_GB2312" w:eastAsia="仿宋_GB2312" w:hAnsiTheme="majorEastAsia"/>
          <w:sz w:val="32"/>
          <w:szCs w:val="32"/>
        </w:rPr>
      </w:pPr>
      <w:r>
        <w:rPr>
          <w:rFonts w:hint="eastAsia" w:ascii="黑体" w:eastAsia="黑体"/>
          <w:sz w:val="32"/>
          <w:szCs w:val="32"/>
        </w:rPr>
        <w:t>主要职责</w:t>
      </w:r>
    </w:p>
    <w:p>
      <w:pPr>
        <w:numPr>
          <w:ilvl w:val="0"/>
          <w:numId w:val="0"/>
        </w:numPr>
        <w:ind w:firstLine="640" w:firstLineChars="200"/>
        <w:rPr>
          <w:rFonts w:ascii="仿宋_GB2312" w:eastAsia="仿宋_GB2312"/>
          <w:sz w:val="32"/>
          <w:szCs w:val="32"/>
        </w:rPr>
      </w:pPr>
      <w:r>
        <w:rPr>
          <w:rFonts w:hint="eastAsia" w:ascii="仿宋_GB2312" w:eastAsia="仿宋_GB2312"/>
          <w:color w:val="auto"/>
          <w:sz w:val="32"/>
          <w:szCs w:val="32"/>
          <w:highlight w:val="none"/>
        </w:rPr>
        <w:t>负责高中学历教育，全面贯彻党和国家的教育方针。</w:t>
      </w:r>
    </w:p>
    <w:p>
      <w:pPr>
        <w:ind w:firstLine="566" w:firstLineChars="177"/>
        <w:rPr>
          <w:rFonts w:ascii="黑体" w:eastAsia="黑体"/>
          <w:sz w:val="32"/>
          <w:szCs w:val="32"/>
        </w:rPr>
      </w:pPr>
      <w:r>
        <w:rPr>
          <w:rFonts w:hint="eastAsia" w:ascii="黑体" w:eastAsia="黑体"/>
          <w:sz w:val="32"/>
          <w:szCs w:val="32"/>
        </w:rPr>
        <w:t>二、单位预算构成情况</w:t>
      </w:r>
    </w:p>
    <w:p>
      <w:pPr>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邓州市第五高级中学校内设机构5个，包括：办公室、教务处、政教处、安保处、后勤处。</w:t>
      </w:r>
    </w:p>
    <w:p>
      <w:pPr>
        <w:ind w:firstLine="640" w:firstLineChars="200"/>
        <w:jc w:val="both"/>
        <w:rPr>
          <w:rFonts w:hint="eastAsia" w:ascii="仿宋_GB2312" w:eastAsia="仿宋_GB2312"/>
          <w:color w:val="auto"/>
          <w:sz w:val="32"/>
          <w:szCs w:val="32"/>
          <w:highlight w:val="none"/>
        </w:rPr>
      </w:pPr>
      <w:bookmarkStart w:id="0" w:name="_GoBack"/>
      <w:bookmarkEnd w:id="0"/>
    </w:p>
    <w:p>
      <w:pPr>
        <w:jc w:val="center"/>
        <w:rPr>
          <w:rFonts w:hint="eastAsia" w:ascii="黑体" w:eastAsia="黑体" w:hAnsiTheme="majorEastAsia"/>
          <w:sz w:val="32"/>
          <w:szCs w:val="32"/>
          <w:lang w:val="en-US" w:eastAsia="zh-Hans"/>
        </w:rPr>
      </w:pPr>
      <w:r>
        <w:rPr>
          <w:rFonts w:hint="eastAsia" w:ascii="黑体" w:eastAsia="黑体" w:hAnsiTheme="majorEastAsia"/>
          <w:sz w:val="32"/>
          <w:szCs w:val="32"/>
          <w:lang w:val="en-US" w:eastAsia="zh-Hans"/>
        </w:rPr>
        <w:t>第二部分</w:t>
      </w:r>
    </w:p>
    <w:p>
      <w:pPr>
        <w:jc w:val="center"/>
        <w:rPr>
          <w:rFonts w:ascii="黑体" w:eastAsia="黑体" w:hAnsiTheme="majorEastAsia"/>
          <w:sz w:val="32"/>
          <w:szCs w:val="32"/>
        </w:rPr>
      </w:pPr>
      <w:r>
        <w:rPr>
          <w:rFonts w:hint="eastAsia" w:ascii="黑体" w:eastAsia="黑体" w:hAnsiTheme="majorEastAsia"/>
          <w:sz w:val="32"/>
          <w:szCs w:val="32"/>
        </w:rPr>
        <w:t>邓州市</w:t>
      </w:r>
      <w:r>
        <w:rPr>
          <w:rFonts w:hint="eastAsia" w:ascii="黑体" w:eastAsia="黑体" w:hAnsiTheme="majorEastAsia"/>
          <w:sz w:val="32"/>
          <w:szCs w:val="32"/>
          <w:lang w:eastAsia="zh-CN"/>
        </w:rPr>
        <w:t>第五高级中学校</w:t>
      </w:r>
      <w:r>
        <w:rPr>
          <w:rFonts w:hint="eastAsia" w:ascii="黑体" w:eastAsia="黑体" w:hAnsiTheme="majorEastAsia"/>
          <w:sz w:val="32"/>
          <w:szCs w:val="32"/>
        </w:rPr>
        <w:t>2021年</w:t>
      </w:r>
      <w:r>
        <w:rPr>
          <w:rFonts w:hint="eastAsia" w:ascii="黑体" w:eastAsia="黑体" w:hAnsiTheme="majorEastAsia"/>
          <w:sz w:val="32"/>
          <w:szCs w:val="32"/>
          <w:lang w:val="en-US" w:eastAsia="zh-Hans"/>
        </w:rPr>
        <w:t>单位</w:t>
      </w:r>
      <w:r>
        <w:rPr>
          <w:rFonts w:hint="eastAsia" w:ascii="黑体" w:eastAsia="黑体" w:hAnsiTheme="majorEastAsia"/>
          <w:sz w:val="32"/>
          <w:szCs w:val="32"/>
        </w:rPr>
        <w:t>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2021年收入总计</w:t>
      </w:r>
      <w:r>
        <w:rPr>
          <w:rFonts w:hint="eastAsia" w:ascii="仿宋_GB2312" w:eastAsia="仿宋_GB2312"/>
          <w:sz w:val="32"/>
          <w:szCs w:val="32"/>
          <w:lang w:val="en-US" w:eastAsia="zh-CN"/>
        </w:rPr>
        <w:t>972.71</w:t>
      </w:r>
      <w:r>
        <w:rPr>
          <w:rFonts w:hint="eastAsia" w:ascii="仿宋_GB2312" w:eastAsia="仿宋_GB2312"/>
          <w:sz w:val="32"/>
          <w:szCs w:val="32"/>
        </w:rPr>
        <w:t>万元，支出总计</w:t>
      </w:r>
      <w:r>
        <w:rPr>
          <w:rFonts w:hint="eastAsia" w:ascii="仿宋_GB2312" w:eastAsia="仿宋_GB2312"/>
          <w:sz w:val="32"/>
          <w:szCs w:val="32"/>
          <w:lang w:val="en-US" w:eastAsia="zh-CN"/>
        </w:rPr>
        <w:t>972.71</w:t>
      </w:r>
      <w:r>
        <w:rPr>
          <w:rFonts w:hint="eastAsia" w:ascii="仿宋_GB2312" w:eastAsia="仿宋_GB2312"/>
          <w:sz w:val="32"/>
          <w:szCs w:val="32"/>
        </w:rPr>
        <w:t xml:space="preserve"> 万元，与2020年相比，收入</w:t>
      </w:r>
      <w:r>
        <w:rPr>
          <w:rFonts w:hint="default" w:ascii="仿宋_GB2312" w:eastAsia="仿宋_GB2312"/>
          <w:sz w:val="32"/>
          <w:szCs w:val="32"/>
        </w:rPr>
        <w:t>、</w:t>
      </w:r>
      <w:r>
        <w:rPr>
          <w:rFonts w:hint="eastAsia" w:ascii="仿宋_GB2312" w:eastAsia="仿宋_GB2312"/>
          <w:sz w:val="32"/>
          <w:szCs w:val="32"/>
          <w:lang w:val="en-US" w:eastAsia="zh-Hans"/>
        </w:rPr>
        <w:t>支出各</w:t>
      </w:r>
      <w:r>
        <w:rPr>
          <w:rFonts w:hint="eastAsia" w:ascii="仿宋_GB2312" w:eastAsia="仿宋_GB2312"/>
          <w:sz w:val="32"/>
          <w:szCs w:val="32"/>
        </w:rPr>
        <w:t>增长</w:t>
      </w:r>
      <w:r>
        <w:rPr>
          <w:rFonts w:hint="eastAsia" w:ascii="仿宋_GB2312" w:eastAsia="仿宋_GB2312"/>
          <w:sz w:val="32"/>
          <w:szCs w:val="32"/>
          <w:lang w:val="en-US" w:eastAsia="zh-CN"/>
        </w:rPr>
        <w:t>179.77</w:t>
      </w:r>
      <w:r>
        <w:rPr>
          <w:rFonts w:hint="eastAsia" w:ascii="仿宋_GB2312" w:eastAsia="仿宋_GB2312"/>
          <w:sz w:val="32"/>
          <w:szCs w:val="32"/>
        </w:rPr>
        <w:t>万元、支出增长</w:t>
      </w:r>
      <w:r>
        <w:rPr>
          <w:rFonts w:hint="eastAsia" w:ascii="仿宋_GB2312" w:eastAsia="仿宋_GB2312"/>
          <w:sz w:val="32"/>
          <w:szCs w:val="32"/>
          <w:lang w:val="en-US" w:eastAsia="zh-CN"/>
        </w:rPr>
        <w:t>179.77</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sz w:val="32"/>
          <w:szCs w:val="32"/>
        </w:rPr>
        <w:t>万元。主要原因是</w:t>
      </w:r>
      <w:r>
        <w:rPr>
          <w:rFonts w:hint="default" w:ascii="仿宋_GB2312" w:eastAsia="仿宋_GB2312"/>
          <w:sz w:val="32"/>
          <w:szCs w:val="32"/>
        </w:rPr>
        <w:t>：</w:t>
      </w:r>
      <w:r>
        <w:rPr>
          <w:rFonts w:hint="eastAsia" w:ascii="仿宋_GB2312" w:eastAsia="仿宋_GB2312"/>
          <w:sz w:val="32"/>
          <w:szCs w:val="32"/>
          <w:lang w:eastAsia="zh-CN"/>
        </w:rPr>
        <w:t>学生人数和教师人数增加。</w:t>
      </w:r>
      <w:r>
        <w:rPr>
          <w:rFonts w:hint="eastAsia"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hint="eastAsia" w:ascii="仿宋_GB2312" w:eastAsia="仿宋_GB2312"/>
          <w:sz w:val="32"/>
          <w:szCs w:val="32"/>
          <w:lang w:eastAsia="zh-CN"/>
        </w:rPr>
      </w:pPr>
      <w:r>
        <w:rPr>
          <w:rFonts w:hint="eastAsia" w:ascii="仿宋_GB2312" w:eastAsia="仿宋_GB2312"/>
          <w:sz w:val="32"/>
          <w:szCs w:val="32"/>
        </w:rPr>
        <w:t>2021年收入预算</w:t>
      </w:r>
      <w:r>
        <w:rPr>
          <w:rFonts w:hint="eastAsia" w:ascii="仿宋_GB2312" w:eastAsia="仿宋_GB2312"/>
          <w:sz w:val="32"/>
          <w:szCs w:val="32"/>
          <w:lang w:val="en-US" w:eastAsia="zh-CN"/>
        </w:rPr>
        <w:t>972.71</w:t>
      </w:r>
      <w:r>
        <w:rPr>
          <w:rFonts w:hint="eastAsia" w:ascii="仿宋_GB2312" w:eastAsia="仿宋_GB2312"/>
          <w:sz w:val="32"/>
          <w:szCs w:val="32"/>
        </w:rPr>
        <w:t>万元，其中：</w:t>
      </w:r>
      <w:r>
        <w:rPr>
          <w:rFonts w:hint="eastAsia" w:eastAsia="仿宋_GB2312"/>
          <w:sz w:val="32"/>
          <w:szCs w:val="32"/>
        </w:rPr>
        <w:t>一般公共预算收入</w:t>
      </w:r>
      <w:r>
        <w:rPr>
          <w:rFonts w:hint="eastAsia" w:ascii="仿宋_GB2312" w:eastAsia="仿宋_GB2312"/>
          <w:sz w:val="32"/>
          <w:szCs w:val="32"/>
          <w:lang w:val="en-US" w:eastAsia="zh-CN"/>
        </w:rPr>
        <w:t>972.71</w:t>
      </w:r>
      <w:r>
        <w:rPr>
          <w:rFonts w:hint="eastAsia" w:ascii="仿宋_GB2312" w:eastAsia="仿宋_GB2312"/>
          <w:sz w:val="32"/>
          <w:szCs w:val="32"/>
        </w:rPr>
        <w:t>万元，政府性基金收入</w:t>
      </w:r>
      <w:r>
        <w:rPr>
          <w:rFonts w:hint="eastAsia" w:ascii="仿宋_GB2312" w:eastAsia="仿宋_GB2312"/>
          <w:sz w:val="32"/>
          <w:szCs w:val="32"/>
          <w:lang w:val="en-US" w:eastAsia="zh-CN"/>
        </w:rPr>
        <w:t>0</w:t>
      </w:r>
      <w:r>
        <w:rPr>
          <w:rFonts w:hint="eastAsia" w:ascii="仿宋_GB2312" w:eastAsia="仿宋_GB2312"/>
          <w:sz w:val="32"/>
          <w:szCs w:val="32"/>
        </w:rPr>
        <w:t xml:space="preserve"> 万元，国有资本经营预算收入</w:t>
      </w:r>
      <w:r>
        <w:rPr>
          <w:rFonts w:hint="eastAsia" w:ascii="仿宋_GB2312" w:eastAsia="仿宋_GB2312"/>
          <w:sz w:val="32"/>
          <w:szCs w:val="32"/>
          <w:lang w:val="en-US" w:eastAsia="zh-CN"/>
        </w:rPr>
        <w:t>0</w:t>
      </w:r>
      <w:r>
        <w:rPr>
          <w:rFonts w:hint="eastAsia" w:ascii="仿宋_GB2312" w:eastAsia="仿宋_GB2312"/>
          <w:sz w:val="32"/>
          <w:szCs w:val="32"/>
        </w:rPr>
        <w:t>万元，财政专户管理资金收入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2021年支出预算</w:t>
      </w:r>
      <w:r>
        <w:rPr>
          <w:rFonts w:hint="eastAsia" w:ascii="仿宋_GB2312" w:eastAsia="仿宋_GB2312"/>
          <w:sz w:val="32"/>
          <w:szCs w:val="32"/>
          <w:lang w:val="en-US" w:eastAsia="zh-CN"/>
        </w:rPr>
        <w:t>972.71</w:t>
      </w:r>
      <w:r>
        <w:rPr>
          <w:rFonts w:hint="eastAsia" w:ascii="仿宋_GB2312" w:eastAsia="仿宋_GB2312"/>
          <w:sz w:val="32"/>
          <w:szCs w:val="32"/>
        </w:rPr>
        <w:t>万元，其中：基本支出683.18万元，占年度计划的</w:t>
      </w:r>
      <w:r>
        <w:rPr>
          <w:rFonts w:hint="eastAsia" w:ascii="仿宋_GB2312" w:eastAsia="仿宋_GB2312"/>
          <w:sz w:val="32"/>
          <w:szCs w:val="32"/>
          <w:lang w:val="en-US" w:eastAsia="zh-CN"/>
        </w:rPr>
        <w:t>70.23</w:t>
      </w:r>
      <w:r>
        <w:rPr>
          <w:rFonts w:hint="eastAsia" w:ascii="仿宋_GB2312" w:eastAsia="仿宋_GB2312"/>
          <w:sz w:val="32"/>
          <w:szCs w:val="32"/>
        </w:rPr>
        <w:t xml:space="preserve"> %；项目支出289.53 万元，占年度计划的</w:t>
      </w:r>
      <w:r>
        <w:rPr>
          <w:rFonts w:hint="eastAsia" w:ascii="仿宋_GB2312" w:eastAsia="仿宋_GB2312"/>
          <w:sz w:val="32"/>
          <w:szCs w:val="32"/>
          <w:lang w:val="en-US" w:eastAsia="zh-CN"/>
        </w:rPr>
        <w:t>29.77</w:t>
      </w:r>
      <w:r>
        <w:rPr>
          <w:rFonts w:hint="eastAsia" w:ascii="仿宋_GB2312" w:eastAsia="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 xml:space="preserve"> 2021年一般公共预算收支预算</w:t>
      </w:r>
      <w:r>
        <w:rPr>
          <w:rFonts w:hint="eastAsia" w:ascii="仿宋_GB2312" w:eastAsia="仿宋_GB2312"/>
          <w:sz w:val="32"/>
          <w:szCs w:val="32"/>
          <w:lang w:val="en-US" w:eastAsia="zh-CN"/>
        </w:rPr>
        <w:t>972.71</w:t>
      </w:r>
      <w:r>
        <w:rPr>
          <w:rFonts w:hint="eastAsia" w:ascii="仿宋_GB2312" w:eastAsia="仿宋_GB2312"/>
          <w:sz w:val="32"/>
          <w:szCs w:val="32"/>
        </w:rPr>
        <w:t>万元，政府性基金收支预算</w:t>
      </w:r>
      <w:r>
        <w:rPr>
          <w:rFonts w:hint="eastAsia" w:ascii="仿宋_GB2312" w:eastAsia="仿宋_GB2312"/>
          <w:sz w:val="32"/>
          <w:szCs w:val="32"/>
          <w:lang w:val="en-US" w:eastAsia="zh-CN"/>
        </w:rPr>
        <w:t>0</w:t>
      </w:r>
      <w:r>
        <w:rPr>
          <w:rFonts w:hint="eastAsia" w:ascii="仿宋_GB2312" w:eastAsia="仿宋_GB2312"/>
          <w:sz w:val="32"/>
          <w:szCs w:val="32"/>
        </w:rPr>
        <w:t>万元，国有资本经营收支预算</w:t>
      </w:r>
      <w:r>
        <w:rPr>
          <w:rFonts w:hint="eastAsia" w:ascii="仿宋_GB2312" w:eastAsia="仿宋_GB2312"/>
          <w:sz w:val="32"/>
          <w:szCs w:val="32"/>
          <w:lang w:val="en-US" w:eastAsia="zh-CN"/>
        </w:rPr>
        <w:t>0</w:t>
      </w:r>
      <w:r>
        <w:rPr>
          <w:rFonts w:hint="eastAsia" w:ascii="仿宋_GB2312" w:eastAsia="仿宋_GB2312"/>
          <w:sz w:val="32"/>
          <w:szCs w:val="32"/>
        </w:rPr>
        <w:t>万元，与2020年相比，收入支出增长</w:t>
      </w:r>
      <w:r>
        <w:rPr>
          <w:rFonts w:hint="default" w:ascii="仿宋_GB2312" w:eastAsia="仿宋_GB2312"/>
          <w:sz w:val="32"/>
          <w:szCs w:val="32"/>
          <w:lang w:eastAsia="zh-CN"/>
        </w:rPr>
        <w:t>179</w:t>
      </w:r>
      <w:r>
        <w:rPr>
          <w:rFonts w:hint="eastAsia" w:ascii="仿宋_GB2312" w:eastAsia="仿宋_GB2312"/>
          <w:sz w:val="32"/>
          <w:szCs w:val="32"/>
          <w:lang w:val="en-US" w:eastAsia="zh-Hans"/>
        </w:rPr>
        <w:t>.</w:t>
      </w:r>
      <w:r>
        <w:rPr>
          <w:rFonts w:hint="default" w:ascii="仿宋_GB2312" w:eastAsia="仿宋_GB2312"/>
          <w:sz w:val="32"/>
          <w:szCs w:val="32"/>
          <w:lang w:eastAsia="zh-Hans"/>
        </w:rPr>
        <w:t>77</w:t>
      </w:r>
      <w:r>
        <w:rPr>
          <w:rFonts w:hint="eastAsia" w:ascii="仿宋_GB2312" w:eastAsia="仿宋_GB2312"/>
          <w:sz w:val="32"/>
          <w:szCs w:val="32"/>
        </w:rPr>
        <w:t>万元。主要原因是：</w:t>
      </w:r>
      <w:r>
        <w:rPr>
          <w:rFonts w:hint="eastAsia" w:ascii="仿宋_GB2312" w:eastAsia="仿宋_GB2312"/>
          <w:sz w:val="32"/>
          <w:szCs w:val="32"/>
          <w:lang w:eastAsia="zh-CN"/>
        </w:rPr>
        <w:t>学生人数和教师人数增加。</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仿宋_GB2312" w:eastAsia="仿宋_GB2312"/>
          <w:sz w:val="32"/>
          <w:szCs w:val="32"/>
          <w:lang w:val="en-US" w:eastAsia="zh-CN"/>
        </w:rPr>
        <w:t>957.83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基本支出683.18万元，占</w:t>
      </w:r>
      <w:r>
        <w:rPr>
          <w:rFonts w:hint="eastAsia" w:ascii="仿宋_GB2312" w:eastAsia="仿宋_GB2312"/>
          <w:sz w:val="32"/>
          <w:szCs w:val="32"/>
          <w:lang w:val="en-US" w:eastAsia="zh-CN"/>
        </w:rPr>
        <w:t>71.32</w:t>
      </w:r>
      <w:r>
        <w:rPr>
          <w:rFonts w:hint="eastAsia" w:ascii="Times New Roman" w:hAnsi="Times New Roman" w:eastAsia="仿宋_GB2312" w:cs="Times New Roman"/>
          <w:sz w:val="32"/>
          <w:szCs w:val="32"/>
        </w:rPr>
        <w:t xml:space="preserve">%；项目支出274.65万元，占 </w:t>
      </w:r>
      <w:r>
        <w:rPr>
          <w:rFonts w:hint="eastAsia" w:ascii="Times New Roman" w:hAnsi="Times New Roman" w:eastAsia="仿宋_GB2312" w:cs="Times New Roman"/>
          <w:sz w:val="32"/>
          <w:szCs w:val="32"/>
          <w:lang w:val="en-US" w:eastAsia="zh-CN"/>
        </w:rPr>
        <w:t>28.68</w:t>
      </w:r>
      <w:r>
        <w:rPr>
          <w:rFonts w:hint="eastAsia" w:ascii="Times New Roman" w:hAnsi="Times New Roman" w:eastAsia="仿宋_GB2312" w:cs="Times New Roman"/>
          <w:sz w:val="32"/>
          <w:szCs w:val="32"/>
        </w:rPr>
        <w:t xml:space="preserve"> %。</w:t>
      </w:r>
    </w:p>
    <w:p>
      <w:pPr>
        <w:numPr>
          <w:ilvl w:val="0"/>
          <w:numId w:val="3"/>
        </w:numPr>
        <w:ind w:firstLine="709"/>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仿宋_GB2312" w:eastAsia="仿宋_GB2312"/>
          <w:sz w:val="32"/>
          <w:szCs w:val="32"/>
          <w:lang w:val="en-US" w:eastAsia="zh-CN"/>
        </w:rPr>
        <w:t>683.18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人员经费支出682.84万元，占 </w:t>
      </w:r>
      <w:r>
        <w:rPr>
          <w:rFonts w:hint="eastAsia" w:ascii="Times New Roman" w:hAnsi="Times New Roman" w:eastAsia="仿宋_GB2312" w:cs="Times New Roman"/>
          <w:sz w:val="32"/>
          <w:szCs w:val="32"/>
          <w:lang w:val="en-US" w:eastAsia="zh-CN"/>
        </w:rPr>
        <w:t>99.9</w:t>
      </w:r>
      <w:r>
        <w:rPr>
          <w:rFonts w:hint="eastAsia" w:ascii="Times New Roman" w:hAnsi="Times New Roman" w:eastAsia="仿宋_GB2312" w:cs="Times New Roman"/>
          <w:sz w:val="32"/>
          <w:szCs w:val="32"/>
        </w:rPr>
        <w:t>%；公用经费支出0.34万元，占</w:t>
      </w:r>
      <w:r>
        <w:rPr>
          <w:rFonts w:hint="eastAsia" w:ascii="Times New Roman" w:hAnsi="Times New Roman" w:eastAsia="仿宋_GB2312" w:cs="Times New Roman"/>
          <w:sz w:val="32"/>
          <w:szCs w:val="32"/>
          <w:lang w:val="en-US" w:eastAsia="zh-CN"/>
        </w:rPr>
        <w:t>0.01</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lang w:bidi="ar"/>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lang w:bidi="ar"/>
        </w:rPr>
        <w:t>按照《财政部关于印发</w:t>
      </w:r>
      <w:r>
        <w:rPr>
          <w:rFonts w:ascii="Times New Roman" w:hAnsi="Times New Roman" w:eastAsia="仿宋_GB2312" w:cs="Times New Roman"/>
          <w:sz w:val="32"/>
          <w:szCs w:val="32"/>
          <w:lang w:bidi="ar"/>
        </w:rPr>
        <w:t>&lt;</w:t>
      </w:r>
      <w:r>
        <w:rPr>
          <w:rFonts w:hint="eastAsia" w:ascii="Times New Roman" w:hAnsi="Times New Roman" w:eastAsia="仿宋_GB2312" w:cs="仿宋_GB2312"/>
          <w:sz w:val="32"/>
          <w:szCs w:val="32"/>
          <w:lang w:bidi="ar"/>
        </w:rPr>
        <w:t>支出经济分类科目改革方案</w:t>
      </w:r>
      <w:r>
        <w:rPr>
          <w:rFonts w:ascii="Times New Roman" w:hAnsi="Times New Roman" w:eastAsia="仿宋_GB2312" w:cs="Times New Roman"/>
          <w:sz w:val="32"/>
          <w:szCs w:val="32"/>
          <w:lang w:bidi="ar"/>
        </w:rPr>
        <w:t>&gt;</w:t>
      </w:r>
      <w:r>
        <w:rPr>
          <w:rFonts w:hint="eastAsia" w:ascii="Times New Roman" w:hAnsi="Times New Roman" w:eastAsia="仿宋_GB2312" w:cs="仿宋_GB2312"/>
          <w:sz w:val="32"/>
          <w:szCs w:val="32"/>
          <w:lang w:bidi="ar"/>
        </w:rPr>
        <w:t>的通知》（财预〔</w:t>
      </w:r>
      <w:r>
        <w:rPr>
          <w:rFonts w:ascii="Times New Roman" w:hAnsi="Times New Roman" w:eastAsia="仿宋_GB2312" w:cs="Times New Roman"/>
          <w:sz w:val="32"/>
          <w:szCs w:val="32"/>
          <w:lang w:bidi="ar"/>
        </w:rPr>
        <w:t>2017</w:t>
      </w:r>
      <w:r>
        <w:rPr>
          <w:rFonts w:hint="eastAsia" w:ascii="Times New Roman" w:hAnsi="Times New Roman" w:eastAsia="仿宋_GB2312" w:cs="仿宋_GB2312"/>
          <w:sz w:val="32"/>
          <w:szCs w:val="32"/>
          <w:lang w:bidi="ar"/>
        </w:rPr>
        <w:t>〕</w:t>
      </w:r>
      <w:r>
        <w:rPr>
          <w:rFonts w:ascii="Times New Roman" w:hAnsi="Times New Roman" w:eastAsia="仿宋_GB2312" w:cs="Times New Roman"/>
          <w:sz w:val="32"/>
          <w:szCs w:val="32"/>
          <w:lang w:bidi="ar"/>
        </w:rPr>
        <w:t>98</w:t>
      </w:r>
      <w:r>
        <w:rPr>
          <w:rFonts w:hint="eastAsia" w:ascii="Times New Roman" w:hAnsi="Times New Roman" w:eastAsia="仿宋_GB2312" w:cs="仿宋_GB2312"/>
          <w:sz w:val="32"/>
          <w:szCs w:val="32"/>
          <w:lang w:bidi="ar"/>
        </w:rPr>
        <w:t>号）要求，从</w:t>
      </w:r>
      <w:r>
        <w:rPr>
          <w:rFonts w:ascii="Times New Roman" w:hAnsi="Times New Roman" w:eastAsia="仿宋_GB2312" w:cs="Times New Roman"/>
          <w:sz w:val="32"/>
          <w:szCs w:val="32"/>
          <w:lang w:bidi="ar"/>
        </w:rPr>
        <w:t>2018</w:t>
      </w:r>
      <w:r>
        <w:rPr>
          <w:rFonts w:hint="eastAsia" w:ascii="Times New Roman" w:hAnsi="Times New Roman" w:eastAsia="仿宋_GB2312" w:cs="仿宋_GB2312"/>
          <w:sz w:val="32"/>
          <w:szCs w:val="32"/>
          <w:lang w:bidi="ar"/>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lang w:bidi="ar"/>
        </w:rPr>
        <w:t xml:space="preserve">, </w:t>
      </w:r>
      <w:r>
        <w:rPr>
          <w:rFonts w:hint="eastAsia" w:ascii="Times New Roman" w:hAnsi="Times New Roman" w:eastAsia="仿宋_GB2312" w:cs="仿宋_GB2312"/>
          <w:sz w:val="32"/>
          <w:szCs w:val="32"/>
          <w:lang w:bidi="ar"/>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left="319" w:leftChars="152" w:firstLine="758" w:firstLineChars="237"/>
        <w:rPr>
          <w:rFonts w:ascii="仿宋_GB2312" w:eastAsia="仿宋_GB2312"/>
          <w:sz w:val="32"/>
          <w:szCs w:val="32"/>
        </w:rPr>
      </w:pPr>
      <w:r>
        <w:rPr>
          <w:rFonts w:hint="eastAsia" w:ascii="仿宋_GB2312" w:eastAsia="仿宋_GB2312"/>
          <w:sz w:val="32"/>
          <w:szCs w:val="32"/>
        </w:rPr>
        <w:t xml:space="preserve">2021年“三公”经费预算为5万元。比2020年减少       </w:t>
      </w:r>
      <w:r>
        <w:rPr>
          <w:rFonts w:hint="eastAsia" w:ascii="仿宋_GB2312" w:eastAsia="仿宋_GB2312"/>
          <w:sz w:val="32"/>
          <w:szCs w:val="32"/>
          <w:lang w:val="en-US" w:eastAsia="zh-CN"/>
        </w:rPr>
        <w:t>0</w:t>
      </w:r>
      <w:r>
        <w:rPr>
          <w:rFonts w:hint="eastAsia" w:ascii="仿宋_GB2312" w:eastAsia="仿宋_GB2312"/>
          <w:sz w:val="32"/>
          <w:szCs w:val="32"/>
        </w:rPr>
        <w:t>万元。</w:t>
      </w:r>
    </w:p>
    <w:p>
      <w:pPr>
        <w:kinsoku w:val="0"/>
        <w:overflowPunct w:val="0"/>
        <w:autoSpaceDE w:val="0"/>
        <w:autoSpaceDN w:val="0"/>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lang w:bidi="ar"/>
        </w:rPr>
        <w:t>主要用于单位工作人员公务出国（境）的住宿费、差旅费、伙食补助费、杂费、培训费等支出。预算数比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hint="eastAsia" w:ascii="Times New Roman" w:hAnsi="Times New Roman" w:eastAsia="仿宋_GB2312" w:cs="仿宋_GB2312"/>
          <w:sz w:val="32"/>
          <w:szCs w:val="32"/>
          <w:lang w:bidi="ar"/>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w:t>
      </w:r>
      <w:r>
        <w:rPr>
          <w:rFonts w:hint="eastAsia" w:ascii="仿宋_GB2312" w:eastAsia="仿宋_GB2312"/>
          <w:b/>
          <w:bCs/>
          <w:sz w:val="32"/>
          <w:szCs w:val="32"/>
          <w:lang w:val="en-US" w:eastAsia="zh-CN"/>
        </w:rPr>
        <w:t>0</w:t>
      </w:r>
      <w:r>
        <w:rPr>
          <w:rFonts w:hint="eastAsia" w:ascii="仿宋_GB2312" w:eastAsia="仿宋_GB2312"/>
          <w:b/>
          <w:bCs/>
          <w:sz w:val="32"/>
          <w:szCs w:val="32"/>
        </w:rPr>
        <w:t>万元</w:t>
      </w:r>
      <w:r>
        <w:rPr>
          <w:rFonts w:hint="eastAsia" w:ascii="仿宋_GB2312" w:eastAsia="仿宋_GB2312"/>
          <w:sz w:val="32"/>
          <w:szCs w:val="32"/>
        </w:rPr>
        <w:t>，其中，</w:t>
      </w:r>
      <w:r>
        <w:rPr>
          <w:rFonts w:hint="eastAsia" w:ascii="Times New Roman" w:hAnsi="Times New Roman" w:eastAsia="仿宋_GB2312" w:cs="Times New Roman"/>
          <w:sz w:val="32"/>
          <w:szCs w:val="32"/>
          <w:lang w:bidi="ar"/>
        </w:rPr>
        <w:t>公务用车购置费</w:t>
      </w:r>
      <w:r>
        <w:rPr>
          <w:rFonts w:hint="eastAsia" w:ascii="Times New Roman" w:hAnsi="Times New Roman" w:eastAsia="仿宋_GB2312" w:cs="Times New Roman"/>
          <w:sz w:val="32"/>
          <w:szCs w:val="32"/>
          <w:lang w:val="en-US" w:eastAsia="zh-CN" w:bidi="ar"/>
        </w:rPr>
        <w:t>0</w:t>
      </w:r>
      <w:r>
        <w:rPr>
          <w:rFonts w:hint="eastAsia" w:ascii="Times New Roman" w:hAnsi="Times New Roman" w:eastAsia="仿宋_GB2312" w:cs="Times New Roman"/>
          <w:sz w:val="32"/>
          <w:szCs w:val="32"/>
          <w:lang w:bidi="ar"/>
        </w:rPr>
        <w:t>万元；</w:t>
      </w:r>
      <w:r>
        <w:rPr>
          <w:rFonts w:hint="eastAsia" w:ascii="仿宋_GB2312" w:eastAsia="仿宋_GB2312"/>
          <w:sz w:val="32"/>
          <w:szCs w:val="32"/>
        </w:rPr>
        <w:t>公务用车维护费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Times New Roman" w:hAnsi="Times New Roman" w:eastAsia="仿宋_GB2312" w:cs="Times New Roman"/>
          <w:sz w:val="32"/>
          <w:szCs w:val="32"/>
          <w:lang w:bidi="ar"/>
        </w:rPr>
        <w:t>主要用于开展工作所需公务用车的燃料费、维修费、过路过桥费、保险费等支出。公务用车购置费预算数与</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年持平，均为</w:t>
      </w:r>
      <w:r>
        <w:rPr>
          <w:rFonts w:ascii="Times New Roman" w:hAnsi="Times New Roman" w:eastAsia="仿宋_GB2312" w:cs="Times New Roman"/>
          <w:sz w:val="32"/>
          <w:szCs w:val="32"/>
          <w:lang w:bidi="ar"/>
        </w:rPr>
        <w:t>0</w:t>
      </w:r>
      <w:r>
        <w:rPr>
          <w:rFonts w:hint="eastAsia" w:ascii="Times New Roman" w:hAnsi="Times New Roman" w:eastAsia="仿宋_GB2312" w:cs="Times New Roman"/>
          <w:sz w:val="32"/>
          <w:szCs w:val="32"/>
          <w:lang w:bidi="ar"/>
        </w:rPr>
        <w:t>万元。公务用车运行维护费预算数比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2020年减少</w:t>
      </w:r>
      <w:r>
        <w:rPr>
          <w:rFonts w:hint="eastAsia" w:ascii="Times New Roman" w:hAnsi="Times New Roman" w:eastAsia="仿宋_GB2312" w:cs="Times New Roman"/>
          <w:sz w:val="32"/>
          <w:szCs w:val="32"/>
          <w:lang w:val="en-US" w:eastAsia="zh-CN" w:bidi="ar"/>
        </w:rPr>
        <w:t>0</w:t>
      </w:r>
      <w:r>
        <w:rPr>
          <w:rFonts w:hint="eastAsia" w:ascii="Times New Roman" w:hAnsi="Times New Roman" w:eastAsia="仿宋_GB2312" w:cs="Times New Roman"/>
          <w:sz w:val="32"/>
          <w:szCs w:val="32"/>
          <w:lang w:bidi="ar"/>
        </w:rPr>
        <w:t>万元。主要原因：厉行勤俭节约，压减公务用车运行维护费。</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 xml:space="preserve">公务接待费 </w:t>
      </w:r>
      <w:r>
        <w:rPr>
          <w:rFonts w:hint="eastAsia" w:ascii="仿宋_GB2312" w:eastAsia="仿宋_GB2312"/>
          <w:b/>
          <w:bCs/>
          <w:sz w:val="32"/>
          <w:szCs w:val="32"/>
          <w:lang w:val="en-US" w:eastAsia="zh-CN"/>
        </w:rPr>
        <w:t>5</w:t>
      </w:r>
      <w:r>
        <w:rPr>
          <w:rFonts w:hint="eastAsia" w:ascii="仿宋_GB2312" w:eastAsia="仿宋_GB2312"/>
          <w:b/>
          <w:bCs/>
          <w:sz w:val="32"/>
          <w:szCs w:val="32"/>
        </w:rPr>
        <w:t>万元</w:t>
      </w:r>
      <w:r>
        <w:rPr>
          <w:rFonts w:hint="eastAsia" w:ascii="仿宋_GB2312" w:eastAsia="仿宋_GB2312"/>
          <w:sz w:val="32"/>
          <w:szCs w:val="32"/>
        </w:rPr>
        <w:t>。</w:t>
      </w:r>
      <w:r>
        <w:rPr>
          <w:rFonts w:hint="eastAsia" w:ascii="Times New Roman" w:hAnsi="Times New Roman" w:eastAsia="仿宋_GB2312" w:cs="Times New Roman"/>
          <w:sz w:val="32"/>
          <w:szCs w:val="32"/>
          <w:lang w:bidi="ar"/>
        </w:rPr>
        <w:t>主要用于按规定开支的各类公务接待支出。预算数比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 xml:space="preserve">2020年减少 </w:t>
      </w:r>
      <w:r>
        <w:rPr>
          <w:rFonts w:hint="eastAsia" w:ascii="Times New Roman" w:hAnsi="Times New Roman" w:eastAsia="仿宋_GB2312" w:cs="Times New Roman"/>
          <w:sz w:val="32"/>
          <w:szCs w:val="32"/>
          <w:lang w:val="en-US" w:eastAsia="zh-CN" w:bidi="ar"/>
        </w:rPr>
        <w:t>0</w:t>
      </w:r>
      <w:r>
        <w:rPr>
          <w:rFonts w:hint="eastAsia" w:ascii="Times New Roman" w:hAnsi="Times New Roman" w:eastAsia="仿宋_GB2312" w:cs="Times New Roman"/>
          <w:sz w:val="32"/>
          <w:szCs w:val="32"/>
          <w:lang w:bidi="ar"/>
        </w:rPr>
        <w:t>万元。主要原因：按照中央八项规定，减少公务接待开支。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hint="eastAsia" w:ascii="仿宋_GB2312" w:eastAsia="仿宋_GB2312"/>
          <w:sz w:val="32"/>
          <w:szCs w:val="32"/>
        </w:rPr>
      </w:pPr>
      <w:r>
        <w:rPr>
          <w:rFonts w:hint="eastAsia" w:ascii="仿宋_GB2312" w:eastAsia="仿宋_GB2312"/>
          <w:sz w:val="32"/>
          <w:szCs w:val="32"/>
        </w:rPr>
        <w:t>我单位不是行政机关，也不是参照公务员管理事业单位，没有机关运行经费支出。</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rPr>
        <w:t>2021年</w:t>
      </w:r>
      <w:r>
        <w:rPr>
          <w:rFonts w:hint="eastAsia" w:ascii="仿宋_GB2312" w:eastAsia="仿宋_GB2312"/>
          <w:sz w:val="32"/>
          <w:szCs w:val="32"/>
          <w:lang w:eastAsia="zh-CN"/>
        </w:rPr>
        <w:t>无</w:t>
      </w:r>
      <w:r>
        <w:rPr>
          <w:rFonts w:hint="eastAsia" w:ascii="仿宋_GB2312" w:eastAsia="仿宋_GB2312"/>
          <w:sz w:val="32"/>
          <w:szCs w:val="32"/>
        </w:rPr>
        <w:t>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highlight w:val="yellow"/>
        </w:rPr>
      </w:pPr>
      <w:r>
        <w:rPr>
          <w:rFonts w:hint="eastAsia" w:ascii="仿宋_GB2312" w:eastAsia="仿宋_GB2312"/>
          <w:sz w:val="32"/>
          <w:szCs w:val="32"/>
        </w:rPr>
        <w:t>我单位2021年预算，暂未进行项目预算绩效管理工作。</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color w:val="000000" w:themeColor="text1"/>
          <w:sz w:val="32"/>
          <w:szCs w:val="32"/>
          <w:highlight w:val="yellow"/>
          <w14:textFill>
            <w14:solidFill>
              <w14:schemeClr w14:val="tx1"/>
            </w14:solidFill>
          </w14:textFill>
        </w:rPr>
      </w:pPr>
      <w:r>
        <w:rPr>
          <w:rFonts w:hint="eastAsia" w:ascii="仿宋_GB2312" w:eastAsia="仿宋_GB2312"/>
          <w:sz w:val="32"/>
          <w:szCs w:val="32"/>
        </w:rPr>
        <w:t>2020年期末，我单位共有车辆</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sz w:val="32"/>
          <w:szCs w:val="32"/>
        </w:rPr>
        <w:t xml:space="preserve">辆，其中：一般公务用车 </w:t>
      </w:r>
      <w:r>
        <w:rPr>
          <w:rFonts w:hint="eastAsia" w:ascii="仿宋_GB2312" w:eastAsia="仿宋_GB2312"/>
          <w:sz w:val="32"/>
          <w:szCs w:val="32"/>
          <w:lang w:val="en-US" w:eastAsia="zh-CN"/>
        </w:rPr>
        <w:t>0</w:t>
      </w:r>
      <w:r>
        <w:rPr>
          <w:rFonts w:hint="eastAsia" w:ascii="仿宋_GB2312" w:eastAsia="仿宋_GB2312"/>
          <w:sz w:val="32"/>
          <w:szCs w:val="32"/>
        </w:rPr>
        <w:t xml:space="preserve">辆、一般执法执勤车辆 </w:t>
      </w:r>
      <w:r>
        <w:rPr>
          <w:rFonts w:hint="eastAsia" w:ascii="仿宋_GB2312" w:eastAsia="仿宋_GB2312"/>
          <w:sz w:val="32"/>
          <w:szCs w:val="32"/>
          <w:lang w:val="en-US" w:eastAsia="zh-CN"/>
        </w:rPr>
        <w:t>0</w:t>
      </w:r>
      <w:r>
        <w:rPr>
          <w:rFonts w:hint="eastAsia" w:ascii="仿宋_GB2312" w:eastAsia="仿宋_GB2312"/>
          <w:sz w:val="32"/>
          <w:szCs w:val="32"/>
        </w:rPr>
        <w:t>辆、特种专业技术用车</w:t>
      </w:r>
      <w:r>
        <w:rPr>
          <w:rFonts w:hint="default" w:ascii="仿宋_GB2312" w:eastAsia="仿宋_GB2312"/>
          <w:sz w:val="32"/>
          <w:szCs w:val="32"/>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辆，其他用车主要是离退休干部用车</w:t>
      </w:r>
      <w:r>
        <w:rPr>
          <w:rFonts w:hint="eastAsia" w:ascii="仿宋_GB2312" w:eastAsia="仿宋_GB2312"/>
          <w:sz w:val="32"/>
          <w:szCs w:val="32"/>
          <w:lang w:val="en-US" w:eastAsia="zh-CN"/>
        </w:rPr>
        <w:t>0</w:t>
      </w:r>
      <w:r>
        <w:rPr>
          <w:rFonts w:hint="eastAsia" w:ascii="仿宋_GB2312" w:eastAsia="仿宋_GB2312"/>
          <w:sz w:val="32"/>
          <w:szCs w:val="32"/>
        </w:rPr>
        <w:t xml:space="preserve"> 辆、应急保障车辆</w:t>
      </w:r>
      <w:r>
        <w:rPr>
          <w:rFonts w:hint="eastAsia" w:ascii="仿宋_GB2312" w:eastAsia="仿宋_GB2312"/>
          <w:sz w:val="32"/>
          <w:szCs w:val="32"/>
          <w:lang w:val="en-US" w:eastAsia="zh-CN"/>
        </w:rPr>
        <w:t>0</w:t>
      </w:r>
      <w:r>
        <w:rPr>
          <w:rFonts w:hint="eastAsia" w:ascii="仿宋_GB2312" w:eastAsia="仿宋_GB2312"/>
          <w:sz w:val="32"/>
          <w:szCs w:val="32"/>
        </w:rPr>
        <w:t>辆。单价50万元以上通用设备</w:t>
      </w:r>
      <w:r>
        <w:rPr>
          <w:rFonts w:hint="eastAsia" w:ascii="仿宋_GB2312" w:eastAsia="仿宋_GB2312"/>
          <w:sz w:val="32"/>
          <w:szCs w:val="32"/>
          <w:lang w:val="en-US" w:eastAsia="zh-CN"/>
        </w:rPr>
        <w:t>0</w:t>
      </w:r>
      <w:r>
        <w:rPr>
          <w:rFonts w:hint="eastAsia" w:ascii="仿宋_GB2312" w:eastAsia="仿宋_GB2312"/>
          <w:sz w:val="32"/>
          <w:szCs w:val="32"/>
        </w:rPr>
        <w:t>套，单位价值100万元以上专用设备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rPr>
        <w:t xml:space="preserve"> 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我单位暂无负责的专项转移支付项目。</w:t>
      </w: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lang w:bidi="ar"/>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eastAsia="仿宋_GB2312" w:hAnsiTheme="majorEastAsia"/>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ind w:firstLine="426"/>
        <w:rPr>
          <w:rFonts w:hint="default" w:ascii="仿宋_GB2312" w:eastAsia="仿宋_GB2312" w:hAnsiTheme="majorEastAsia"/>
          <w:sz w:val="32"/>
          <w:szCs w:val="32"/>
        </w:rPr>
      </w:pPr>
      <w:r>
        <w:rPr>
          <w:rFonts w:hint="default" w:ascii="仿宋_GB2312" w:eastAsia="仿宋_GB2312" w:hAnsiTheme="majorEastAsia"/>
          <w:sz w:val="32"/>
          <w:szCs w:val="32"/>
        </w:rPr>
        <w:object>
          <v:shape id="_x0000_i1027" o:spt="75" type="#_x0000_t75" style="height:120pt;width:120pt;" o:ole="t" filled="f" o:preferrelative="t" stroked="f" coordsize="21600,21600">
            <v:fill on="f" focussize="0,0"/>
            <v:stroke on="f"/>
            <v:imagedata r:id="rId6" o:title="oleimage"/>
            <o:lock v:ext="edit" aspectratio="t"/>
            <w10:wrap type="none"/>
            <w10:anchorlock/>
          </v:shape>
          <o:OLEObject Type="Embed" ProgID="Excel.Sheet.12" ShapeID="_x0000_i1027" DrawAspect="Icon" ObjectID="_1468075725" r:id="rId5">
            <o:LockedField>false</o:LockedField>
          </o:OLEObject>
        </w:objec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方正小标宋简体">
    <w:altName w:val="宋体"/>
    <w:panose1 w:val="00000000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FCEC7"/>
    <w:multiLevelType w:val="singleLevel"/>
    <w:tmpl w:val="FBFFCEC7"/>
    <w:lvl w:ilvl="0" w:tentative="0">
      <w:start w:val="1"/>
      <w:numFmt w:val="chineseCounting"/>
      <w:suff w:val="nothing"/>
      <w:lvlText w:val="%1、"/>
      <w:lvlJc w:val="left"/>
      <w:rPr>
        <w:rFonts w:hint="eastAsia" w:ascii="黑体" w:hAnsi="黑体" w:eastAsia="黑体" w:cs="黑体"/>
        <w:sz w:val="32"/>
        <w:szCs w:val="32"/>
      </w:rPr>
    </w:lvl>
  </w:abstractNum>
  <w:abstractNum w:abstractNumId="1">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8E665B"/>
    <w:multiLevelType w:val="singleLevel"/>
    <w:tmpl w:val="268E665B"/>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NDQ4YzA3NWVmMWQwZmU0NGIzM2VjOTk4ZTlkN2MifQ=="/>
  </w:docVars>
  <w:rsids>
    <w:rsidRoot w:val="006E0667"/>
    <w:rsid w:val="00000164"/>
    <w:rsid w:val="00031516"/>
    <w:rsid w:val="00054BD9"/>
    <w:rsid w:val="000A21F8"/>
    <w:rsid w:val="00163512"/>
    <w:rsid w:val="00197CC4"/>
    <w:rsid w:val="002A31EF"/>
    <w:rsid w:val="002F2F0E"/>
    <w:rsid w:val="00311D42"/>
    <w:rsid w:val="00373D7B"/>
    <w:rsid w:val="003A0929"/>
    <w:rsid w:val="003A3239"/>
    <w:rsid w:val="003F497C"/>
    <w:rsid w:val="00470C6C"/>
    <w:rsid w:val="004B5D7D"/>
    <w:rsid w:val="004F7768"/>
    <w:rsid w:val="00514787"/>
    <w:rsid w:val="00545A43"/>
    <w:rsid w:val="00564FBA"/>
    <w:rsid w:val="005B595D"/>
    <w:rsid w:val="00630DFF"/>
    <w:rsid w:val="00671A9B"/>
    <w:rsid w:val="006857C5"/>
    <w:rsid w:val="0068696D"/>
    <w:rsid w:val="006C648E"/>
    <w:rsid w:val="006E0667"/>
    <w:rsid w:val="00715345"/>
    <w:rsid w:val="00763A9E"/>
    <w:rsid w:val="007A79BD"/>
    <w:rsid w:val="0083133B"/>
    <w:rsid w:val="008747E3"/>
    <w:rsid w:val="00921CA8"/>
    <w:rsid w:val="00972071"/>
    <w:rsid w:val="00984F09"/>
    <w:rsid w:val="009A0537"/>
    <w:rsid w:val="009D0D41"/>
    <w:rsid w:val="00A527E7"/>
    <w:rsid w:val="00AC7B36"/>
    <w:rsid w:val="00AD7AE6"/>
    <w:rsid w:val="00BC6702"/>
    <w:rsid w:val="00D72B10"/>
    <w:rsid w:val="00E0218D"/>
    <w:rsid w:val="00E13A03"/>
    <w:rsid w:val="00ED2B32"/>
    <w:rsid w:val="00F937EB"/>
    <w:rsid w:val="02C05CAC"/>
    <w:rsid w:val="04C24CD3"/>
    <w:rsid w:val="05F750B9"/>
    <w:rsid w:val="066D0C7E"/>
    <w:rsid w:val="06BE1DED"/>
    <w:rsid w:val="07EC657B"/>
    <w:rsid w:val="0C956DB9"/>
    <w:rsid w:val="0D0A4958"/>
    <w:rsid w:val="0E8B0118"/>
    <w:rsid w:val="10BB1A3D"/>
    <w:rsid w:val="10D93902"/>
    <w:rsid w:val="11F148A3"/>
    <w:rsid w:val="12616F90"/>
    <w:rsid w:val="12686164"/>
    <w:rsid w:val="136F6984"/>
    <w:rsid w:val="17024C77"/>
    <w:rsid w:val="17551109"/>
    <w:rsid w:val="1BCF7667"/>
    <w:rsid w:val="1BF57D8E"/>
    <w:rsid w:val="1C6B678C"/>
    <w:rsid w:val="1CFD2FFB"/>
    <w:rsid w:val="1E1C1FAB"/>
    <w:rsid w:val="1E2136BE"/>
    <w:rsid w:val="1FD11B29"/>
    <w:rsid w:val="20F53F6B"/>
    <w:rsid w:val="21172D08"/>
    <w:rsid w:val="24071D7D"/>
    <w:rsid w:val="25097E0B"/>
    <w:rsid w:val="2D780E48"/>
    <w:rsid w:val="3168305B"/>
    <w:rsid w:val="34BF0DEB"/>
    <w:rsid w:val="37740D13"/>
    <w:rsid w:val="39CE1876"/>
    <w:rsid w:val="3AEB3A7E"/>
    <w:rsid w:val="3BBC1D2C"/>
    <w:rsid w:val="3DB812AD"/>
    <w:rsid w:val="41040419"/>
    <w:rsid w:val="423D3584"/>
    <w:rsid w:val="446059C4"/>
    <w:rsid w:val="471314C5"/>
    <w:rsid w:val="48EC3681"/>
    <w:rsid w:val="4A183A49"/>
    <w:rsid w:val="4B17485A"/>
    <w:rsid w:val="4B540996"/>
    <w:rsid w:val="4B776E43"/>
    <w:rsid w:val="4B86067F"/>
    <w:rsid w:val="4B901AAA"/>
    <w:rsid w:val="4CB25A45"/>
    <w:rsid w:val="4DC340C1"/>
    <w:rsid w:val="4EB23847"/>
    <w:rsid w:val="4F4E22B8"/>
    <w:rsid w:val="532A7D0B"/>
    <w:rsid w:val="55BF499C"/>
    <w:rsid w:val="55CA7913"/>
    <w:rsid w:val="576B0713"/>
    <w:rsid w:val="58802D5A"/>
    <w:rsid w:val="59CD76D7"/>
    <w:rsid w:val="5A7054A3"/>
    <w:rsid w:val="5A9E72FD"/>
    <w:rsid w:val="5AB45193"/>
    <w:rsid w:val="5CA8687F"/>
    <w:rsid w:val="5FFE7AB4"/>
    <w:rsid w:val="60AF768B"/>
    <w:rsid w:val="60D15B65"/>
    <w:rsid w:val="60D3160D"/>
    <w:rsid w:val="61EF3EE0"/>
    <w:rsid w:val="67471495"/>
    <w:rsid w:val="69B81612"/>
    <w:rsid w:val="6AA309C2"/>
    <w:rsid w:val="6B001859"/>
    <w:rsid w:val="6DD00BE6"/>
    <w:rsid w:val="6F920B9B"/>
    <w:rsid w:val="6F9B7A32"/>
    <w:rsid w:val="72356867"/>
    <w:rsid w:val="72CE3402"/>
    <w:rsid w:val="72F250FF"/>
    <w:rsid w:val="7353A503"/>
    <w:rsid w:val="7701693E"/>
    <w:rsid w:val="78BD42BC"/>
    <w:rsid w:val="79D11516"/>
    <w:rsid w:val="7A0415DC"/>
    <w:rsid w:val="7B530E71"/>
    <w:rsid w:val="7CA378FF"/>
    <w:rsid w:val="7CAB2C00"/>
    <w:rsid w:val="7FDF10BE"/>
    <w:rsid w:val="DBFF5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styleId="10">
    <w:name w:val="List Paragraph"/>
    <w:basedOn w:val="1"/>
    <w:qFormat/>
    <w:uiPriority w:val="34"/>
    <w:pPr>
      <w:ind w:firstLine="420"/>
    </w:pPr>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2538</Words>
  <Characters>2741</Characters>
  <Lines>21</Lines>
  <Paragraphs>6</Paragraphs>
  <TotalTime>1</TotalTime>
  <ScaleCrop>false</ScaleCrop>
  <LinksUpToDate>false</LinksUpToDate>
  <CharactersWithSpaces>2798</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2019-09-17T03:24:00Z</dcterms:created>
  <dc:creator>null,null,总收发</dc:creator>
  <cp:lastModifiedBy>小胖钰</cp:lastModifiedBy>
  <cp:lastPrinted>2022-05-19T02:02:00Z</cp:lastPrinted>
  <dcterms:modified xsi:type="dcterms:W3CDTF">2022-09-01T16:04:03Z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696F2AB031264CA58236E2B23AABADA3</vt:lpwstr>
  </property>
</Properties>
</file>