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邓州市2021年城区第</w:t>
      </w:r>
      <w:r>
        <w:rPr>
          <w:rFonts w:hint="eastAsia" w:ascii="方正小标宋简体" w:hAnsi="黑体" w:eastAsia="方正小标宋简体"/>
          <w:w w:val="90"/>
          <w:sz w:val="44"/>
          <w:szCs w:val="32"/>
          <w:lang w:val="en-US" w:eastAsia="zh-CN"/>
        </w:rPr>
        <w:t>一小</w:t>
      </w:r>
      <w:r>
        <w:rPr>
          <w:rFonts w:hint="eastAsia" w:ascii="方正小标宋简体" w:hAnsi="黑体" w:eastAsia="方正小标宋简体"/>
          <w:w w:val="90"/>
          <w:sz w:val="44"/>
          <w:szCs w:val="32"/>
        </w:rPr>
        <w:t>学校</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Lines="100"/>
        <w:jc w:val="left"/>
        <w:rPr>
          <w:rFonts w:ascii="黑体" w:eastAsia="黑体" w:hAnsiTheme="majorEastAsia"/>
          <w:sz w:val="32"/>
          <w:szCs w:val="32"/>
        </w:rPr>
      </w:pPr>
      <w:r>
        <w:rPr>
          <w:rFonts w:hint="eastAsia" w:ascii="黑体" w:eastAsia="黑体" w:hAnsiTheme="majorEastAsia"/>
          <w:sz w:val="32"/>
          <w:szCs w:val="32"/>
        </w:rPr>
        <w:t>第一部分 邓州市城区</w:t>
      </w:r>
      <w:r>
        <w:rPr>
          <w:rFonts w:hint="eastAsia" w:ascii="黑体" w:eastAsia="黑体" w:hAnsiTheme="majorEastAsia"/>
          <w:sz w:val="32"/>
          <w:szCs w:val="32"/>
          <w:lang w:val="en-US" w:eastAsia="zh-CN"/>
        </w:rPr>
        <w:t>第一小</w:t>
      </w:r>
      <w:r>
        <w:rPr>
          <w:rFonts w:hint="eastAsia" w:ascii="黑体" w:eastAsia="黑体" w:hAnsiTheme="majorEastAsia"/>
          <w:sz w:val="32"/>
          <w:szCs w:val="32"/>
        </w:rPr>
        <w:t>学校概况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w:t>
      </w:r>
      <w:r>
        <w:rPr>
          <w:rFonts w:hint="default" w:ascii="黑体" w:eastAsia="黑体" w:hAnsiTheme="majorEastAsia"/>
          <w:sz w:val="32"/>
          <w:szCs w:val="32"/>
        </w:rPr>
        <w:t xml:space="preserve"> </w:t>
      </w:r>
      <w:r>
        <w:rPr>
          <w:rFonts w:hint="eastAsia" w:ascii="黑体" w:eastAsia="黑体" w:hAnsiTheme="majorEastAsia"/>
          <w:sz w:val="32"/>
          <w:szCs w:val="32"/>
        </w:rPr>
        <w:t>邓州市城区第</w:t>
      </w:r>
      <w:r>
        <w:rPr>
          <w:rFonts w:hint="eastAsia" w:ascii="黑体" w:eastAsia="黑体" w:hAnsiTheme="majorEastAsia"/>
          <w:sz w:val="32"/>
          <w:szCs w:val="32"/>
          <w:lang w:val="en-US" w:eastAsia="zh-CN"/>
        </w:rPr>
        <w:t>一小</w:t>
      </w:r>
      <w:r>
        <w:rPr>
          <w:rFonts w:hint="eastAsia" w:ascii="黑体" w:eastAsia="黑体" w:hAnsiTheme="majorEastAsia"/>
          <w:sz w:val="32"/>
          <w:szCs w:val="32"/>
        </w:rPr>
        <w:t>学校2021年单位预算情况说明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rPr>
          <w:rFonts w:ascii="仿宋_GB2312" w:eastAsia="仿宋_GB2312" w:hAnsiTheme="majorEastAsia"/>
          <w:b/>
          <w:sz w:val="32"/>
          <w:szCs w:val="32"/>
        </w:rPr>
      </w:pPr>
    </w:p>
    <w:p>
      <w:pPr>
        <w:rPr>
          <w:rFonts w:ascii="仿宋_GB2312" w:eastAsia="仿宋_GB2312" w:hAnsiTheme="majorEastAsia"/>
          <w:b/>
          <w:sz w:val="32"/>
          <w:szCs w:val="32"/>
        </w:rPr>
      </w:pPr>
    </w:p>
    <w:p>
      <w:pPr>
        <w:rPr>
          <w:rFonts w:ascii="仿宋_GB2312" w:eastAsia="仿宋_GB2312" w:hAnsiTheme="majorEastAsia"/>
          <w:b/>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邓州市城区第</w:t>
      </w:r>
      <w:r>
        <w:rPr>
          <w:rFonts w:hint="eastAsia" w:ascii="黑体" w:eastAsia="黑体" w:hAnsiTheme="majorEastAsia"/>
          <w:sz w:val="32"/>
          <w:szCs w:val="32"/>
          <w:lang w:val="en-US" w:eastAsia="zh-CN"/>
        </w:rPr>
        <w:t>一小</w:t>
      </w:r>
      <w:r>
        <w:rPr>
          <w:rFonts w:hint="eastAsia" w:ascii="黑体" w:eastAsia="黑体" w:hAnsiTheme="majorEastAsia"/>
          <w:sz w:val="32"/>
          <w:szCs w:val="32"/>
        </w:rPr>
        <w:t>学校单位概况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pStyle w:val="9"/>
        <w:jc w:val="left"/>
        <w:rPr>
          <w:rFonts w:ascii="仿宋_GB2312" w:hAnsi="Calibri" w:eastAsia="仿宋_GB2312" w:cs="Times New Roman"/>
          <w:sz w:val="32"/>
          <w:szCs w:val="32"/>
        </w:rPr>
      </w:pPr>
      <w:r>
        <w:rPr>
          <w:rFonts w:hint="eastAsia" w:ascii="仿宋_GB2312" w:hAnsi="Calibri" w:eastAsia="仿宋_GB2312" w:cs="Times New Roman"/>
          <w:sz w:val="32"/>
          <w:szCs w:val="32"/>
        </w:rPr>
        <w:t>实施义务教育，促进基础教育发展，</w:t>
      </w:r>
      <w:r>
        <w:rPr>
          <w:rFonts w:hint="eastAsia" w:ascii="仿宋_GB2312" w:hAnsi="Calibri" w:eastAsia="仿宋_GB2312" w:cs="Times New Roman"/>
          <w:sz w:val="32"/>
          <w:szCs w:val="32"/>
          <w:lang w:val="en-US" w:eastAsia="zh-CN"/>
        </w:rPr>
        <w:t>小学</w:t>
      </w:r>
      <w:r>
        <w:rPr>
          <w:rFonts w:hint="eastAsia" w:ascii="仿宋_GB2312" w:hAnsi="Calibri" w:eastAsia="仿宋_GB2312" w:cs="Times New Roman"/>
          <w:sz w:val="32"/>
          <w:szCs w:val="32"/>
        </w:rPr>
        <w:t>学历教育。</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640"/>
        <w:rPr>
          <w:rFonts w:hint="eastAsia" w:ascii="仿宋_GB2312" w:eastAsia="仿宋_GB2312"/>
          <w:sz w:val="32"/>
          <w:szCs w:val="32"/>
          <w:highlight w:val="none"/>
        </w:rPr>
      </w:pPr>
      <w:r>
        <w:rPr>
          <w:rFonts w:hint="eastAsia" w:ascii="仿宋_GB2312" w:eastAsia="仿宋_GB2312"/>
          <w:sz w:val="32"/>
          <w:szCs w:val="32"/>
          <w:highlight w:val="none"/>
        </w:rPr>
        <w:t>邓州市城区第一小学校（单位）内设机构6个，包括：办公室、教务处、总务处、教科处，政教处、安保处。</w:t>
      </w:r>
    </w:p>
    <w:p>
      <w:pPr>
        <w:ind w:firstLine="640"/>
        <w:rPr>
          <w:rFonts w:hint="eastAsia" w:ascii="仿宋_GB2312" w:eastAsia="仿宋_GB2312"/>
          <w:sz w:val="32"/>
          <w:szCs w:val="32"/>
          <w:highlight w:val="none"/>
        </w:rPr>
      </w:pPr>
      <w:bookmarkStart w:id="0" w:name="_GoBack"/>
      <w:bookmarkEnd w:id="0"/>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邓州市城区第</w:t>
      </w:r>
      <w:r>
        <w:rPr>
          <w:rFonts w:hint="eastAsia" w:ascii="黑体" w:eastAsia="黑体" w:hAnsiTheme="majorEastAsia"/>
          <w:sz w:val="32"/>
          <w:szCs w:val="32"/>
          <w:lang w:val="en-US" w:eastAsia="zh-CN"/>
        </w:rPr>
        <w:t>一小</w:t>
      </w:r>
      <w:r>
        <w:rPr>
          <w:rFonts w:hint="eastAsia" w:ascii="黑体" w:eastAsia="黑体" w:hAnsiTheme="majorEastAsia"/>
          <w:sz w:val="32"/>
          <w:szCs w:val="32"/>
        </w:rPr>
        <w:t>学校2021年单位预算情况说明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2018.31</w:t>
      </w:r>
      <w:r>
        <w:rPr>
          <w:rFonts w:hint="eastAsia" w:ascii="仿宋_GB2312" w:eastAsia="仿宋_GB2312"/>
          <w:sz w:val="32"/>
          <w:szCs w:val="32"/>
        </w:rPr>
        <w:t>万元，支出总计</w:t>
      </w:r>
      <w:r>
        <w:rPr>
          <w:rFonts w:hint="eastAsia" w:ascii="仿宋_GB2312" w:eastAsia="仿宋_GB2312"/>
          <w:sz w:val="32"/>
          <w:szCs w:val="32"/>
          <w:lang w:val="en-US" w:eastAsia="zh-CN"/>
        </w:rPr>
        <w:t>2018.31</w:t>
      </w:r>
      <w:r>
        <w:rPr>
          <w:rFonts w:hint="eastAsia" w:ascii="仿宋_GB2312" w:eastAsia="仿宋_GB2312"/>
          <w:sz w:val="32"/>
          <w:szCs w:val="32"/>
        </w:rPr>
        <w:t>万元，与2020年相比，收入、支出各</w:t>
      </w:r>
      <w:r>
        <w:rPr>
          <w:rFonts w:hint="eastAsia" w:ascii="仿宋_GB2312" w:eastAsia="仿宋_GB2312"/>
          <w:color w:val="000000" w:themeColor="text1"/>
          <w:sz w:val="32"/>
          <w:szCs w:val="32"/>
        </w:rPr>
        <w:t>降低</w:t>
      </w:r>
      <w:r>
        <w:rPr>
          <w:rFonts w:hint="eastAsia" w:ascii="仿宋_GB2312" w:eastAsia="仿宋_GB2312"/>
          <w:color w:val="000000" w:themeColor="text1"/>
          <w:sz w:val="32"/>
          <w:szCs w:val="32"/>
          <w:lang w:val="en-US" w:eastAsia="zh-CN"/>
        </w:rPr>
        <w:t>1116.44</w:t>
      </w:r>
      <w:r>
        <w:rPr>
          <w:rFonts w:hint="eastAsia" w:ascii="仿宋_GB2312" w:eastAsia="仿宋_GB2312"/>
          <w:sz w:val="32"/>
          <w:szCs w:val="32"/>
        </w:rPr>
        <w:t xml:space="preserve">万元。主要原因是：学区改制。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default" w:ascii="仿宋_GB2312" w:eastAsia="仿宋_GB2312"/>
          <w:sz w:val="32"/>
          <w:szCs w:val="32"/>
        </w:rPr>
      </w:pPr>
      <w:r>
        <w:rPr>
          <w:rFonts w:hint="eastAsia" w:ascii="仿宋_GB2312" w:eastAsia="仿宋_GB2312"/>
          <w:sz w:val="32"/>
          <w:szCs w:val="32"/>
        </w:rPr>
        <w:t>2021年收入预算</w:t>
      </w:r>
      <w:r>
        <w:rPr>
          <w:rFonts w:hint="eastAsia" w:ascii="仿宋_GB2312" w:eastAsia="仿宋_GB2312"/>
          <w:sz w:val="32"/>
          <w:szCs w:val="32"/>
          <w:lang w:val="en-US" w:eastAsia="zh-CN"/>
        </w:rPr>
        <w:t>2018.31</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2018.31</w:t>
      </w:r>
      <w:r>
        <w:rPr>
          <w:rFonts w:hint="eastAsia" w:ascii="仿宋_GB2312" w:eastAsia="仿宋_GB2312"/>
          <w:sz w:val="32"/>
          <w:szCs w:val="32"/>
        </w:rPr>
        <w:t>万元，政府性基金收入 0万元，国有资本经营预算收入 0万元，财政专户管理资金收入0万元</w:t>
      </w:r>
      <w:r>
        <w:rPr>
          <w:rFonts w:hint="default" w:ascii="仿宋_GB2312" w:eastAsia="仿宋_GB2312"/>
          <w:sz w:val="32"/>
          <w:szCs w:val="32"/>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 </w:t>
      </w:r>
      <w:r>
        <w:rPr>
          <w:rFonts w:hint="eastAsia" w:ascii="仿宋_GB2312" w:eastAsia="仿宋_GB2312"/>
          <w:sz w:val="32"/>
          <w:szCs w:val="32"/>
          <w:lang w:val="en-US" w:eastAsia="zh-CN"/>
        </w:rPr>
        <w:t>2018.31</w:t>
      </w:r>
      <w:r>
        <w:rPr>
          <w:rFonts w:hint="eastAsia" w:ascii="仿宋_GB2312" w:eastAsia="仿宋_GB2312"/>
          <w:sz w:val="32"/>
          <w:szCs w:val="32"/>
        </w:rPr>
        <w:t>万元，其中：基本支出1</w:t>
      </w:r>
      <w:r>
        <w:rPr>
          <w:rFonts w:hint="eastAsia" w:ascii="仿宋_GB2312" w:eastAsia="仿宋_GB2312"/>
          <w:sz w:val="32"/>
          <w:szCs w:val="32"/>
          <w:lang w:val="en-US" w:eastAsia="zh-CN"/>
        </w:rPr>
        <w:t>566.77</w:t>
      </w:r>
      <w:r>
        <w:rPr>
          <w:rFonts w:hint="eastAsia" w:ascii="仿宋_GB2312" w:eastAsia="仿宋_GB2312"/>
          <w:sz w:val="32"/>
          <w:szCs w:val="32"/>
        </w:rPr>
        <w:t xml:space="preserve">万元，占年度计划的 </w:t>
      </w:r>
      <w:r>
        <w:rPr>
          <w:rFonts w:hint="eastAsia" w:ascii="仿宋_GB2312" w:eastAsia="仿宋_GB2312"/>
          <w:sz w:val="32"/>
          <w:szCs w:val="32"/>
          <w:lang w:val="en-US" w:eastAsia="zh-CN"/>
        </w:rPr>
        <w:t>77.63</w:t>
      </w:r>
      <w:r>
        <w:rPr>
          <w:rFonts w:hint="eastAsia" w:ascii="仿宋_GB2312" w:eastAsia="仿宋_GB2312"/>
          <w:sz w:val="32"/>
          <w:szCs w:val="32"/>
        </w:rPr>
        <w:t xml:space="preserve"> %；项目支出 </w:t>
      </w:r>
      <w:r>
        <w:rPr>
          <w:rFonts w:hint="eastAsia" w:ascii="仿宋_GB2312" w:eastAsia="仿宋_GB2312"/>
          <w:sz w:val="32"/>
          <w:szCs w:val="32"/>
          <w:lang w:val="en-US" w:eastAsia="zh-CN"/>
        </w:rPr>
        <w:t>451.54</w:t>
      </w:r>
      <w:r>
        <w:rPr>
          <w:rFonts w:hint="eastAsia" w:ascii="仿宋_GB2312" w:eastAsia="仿宋_GB2312"/>
          <w:sz w:val="32"/>
          <w:szCs w:val="32"/>
        </w:rPr>
        <w:t>万元，占年度计划的</w:t>
      </w:r>
      <w:r>
        <w:rPr>
          <w:rFonts w:hint="eastAsia" w:ascii="仿宋_GB2312" w:eastAsia="仿宋_GB2312"/>
          <w:sz w:val="32"/>
          <w:szCs w:val="32"/>
          <w:lang w:val="en-US" w:eastAsia="zh-CN"/>
        </w:rPr>
        <w:t>22.37</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2018.31</w:t>
      </w:r>
      <w:r>
        <w:rPr>
          <w:rFonts w:hint="eastAsia" w:ascii="仿宋_GB2312" w:eastAsia="仿宋_GB2312"/>
          <w:sz w:val="32"/>
          <w:szCs w:val="32"/>
        </w:rPr>
        <w:t>万元，政府性基金收支预算0万元，国有资本经营收支预算0万元，与2020年相比，收入支出</w:t>
      </w:r>
      <w:r>
        <w:rPr>
          <w:rFonts w:hint="eastAsia" w:ascii="仿宋_GB2312" w:eastAsia="仿宋_GB2312"/>
          <w:color w:val="000000" w:themeColor="text1"/>
          <w:sz w:val="32"/>
          <w:szCs w:val="32"/>
        </w:rPr>
        <w:t>减少</w:t>
      </w:r>
      <w:r>
        <w:rPr>
          <w:rFonts w:hint="eastAsia" w:ascii="仿宋_GB2312" w:eastAsia="仿宋_GB2312"/>
          <w:color w:val="000000" w:themeColor="text1"/>
          <w:sz w:val="32"/>
          <w:szCs w:val="32"/>
          <w:lang w:val="en-US" w:eastAsia="zh-CN"/>
        </w:rPr>
        <w:t>1116.44</w:t>
      </w:r>
      <w:r>
        <w:rPr>
          <w:rFonts w:hint="eastAsia" w:ascii="仿宋_GB2312" w:eastAsia="仿宋_GB2312"/>
          <w:sz w:val="32"/>
          <w:szCs w:val="32"/>
        </w:rPr>
        <w:t>万元。主要原因是：学区改制。</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default" w:ascii="Times New Roman" w:hAnsi="Times New Roman" w:eastAsia="仿宋_GB2312" w:cs="Times New Roman"/>
          <w:sz w:val="32"/>
          <w:szCs w:val="32"/>
          <w:lang w:eastAsia="zh-CN"/>
        </w:rPr>
        <w:t>1643</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49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1566.77</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Hans"/>
        </w:rPr>
        <w:t>占</w:t>
      </w:r>
      <w:r>
        <w:rPr>
          <w:rFonts w:hint="default" w:ascii="Times New Roman" w:hAnsi="Times New Roman" w:eastAsia="仿宋_GB2312" w:cs="Times New Roman"/>
          <w:sz w:val="32"/>
          <w:szCs w:val="32"/>
        </w:rPr>
        <w:t>95.33</w:t>
      </w:r>
      <w:r>
        <w:rPr>
          <w:rFonts w:hint="eastAsia"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eastAsia="zh-CN"/>
        </w:rPr>
        <w:t>76</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72</w:t>
      </w:r>
      <w:r>
        <w:rPr>
          <w:rFonts w:hint="eastAsia" w:ascii="Times New Roman" w:hAnsi="Times New Roman" w:eastAsia="仿宋_GB2312" w:cs="Times New Roman"/>
          <w:sz w:val="32"/>
          <w:szCs w:val="32"/>
        </w:rPr>
        <w:t>万元，占</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67</w:t>
      </w:r>
      <w:r>
        <w:rPr>
          <w:rFonts w:hint="eastAsia" w:ascii="Times New Roman" w:hAnsi="Times New Roman" w:eastAsia="仿宋_GB2312" w:cs="Times New Roman"/>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1566.77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1565.60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99.92</w:t>
      </w:r>
      <w:r>
        <w:rPr>
          <w:rFonts w:hint="eastAsia" w:ascii="Times New Roman" w:hAnsi="Times New Roman" w:eastAsia="仿宋_GB2312" w:cs="Times New Roman"/>
          <w:sz w:val="32"/>
          <w:szCs w:val="32"/>
        </w:rPr>
        <w:t>%；公用经费支出</w:t>
      </w:r>
      <w:r>
        <w:rPr>
          <w:rFonts w:hint="eastAsia" w:ascii="Times New Roman" w:hAnsi="Times New Roman" w:eastAsia="仿宋_GB2312" w:cs="Times New Roman"/>
          <w:sz w:val="32"/>
          <w:szCs w:val="32"/>
          <w:lang w:val="en-US" w:eastAsia="zh-CN"/>
        </w:rPr>
        <w:t>1.17</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0.08</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2021年“三公”经费预算为8.00万元。比2020年减少7.</w:t>
      </w:r>
      <w:r>
        <w:rPr>
          <w:rFonts w:hint="eastAsia" w:ascii="仿宋_GB2312" w:eastAsia="仿宋_GB2312"/>
          <w:sz w:val="32"/>
          <w:szCs w:val="32"/>
          <w:lang w:val="en-US" w:eastAsia="zh-CN"/>
        </w:rPr>
        <w:t>90</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hint="eastAsia" w:ascii="Times New Roman" w:hAnsi="Times New Roman" w:eastAsia="仿宋_GB2312" w:cs="Times New Roman"/>
          <w:sz w:val="32"/>
          <w:szCs w:val="32"/>
          <w:lang w:bidi="ar"/>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公务用车维护费0万元。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2020年减少0万元。</w:t>
      </w:r>
      <w:r>
        <w:rPr>
          <w:rFonts w:hint="eastAsia" w:ascii="Times New Roman" w:hAnsi="Times New Roman" w:eastAsia="仿宋_GB2312" w:cs="Times New Roman"/>
          <w:sz w:val="32"/>
          <w:szCs w:val="32"/>
          <w:lang w:bidi="ar"/>
        </w:rPr>
        <w:t>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公务接待费8.00万元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主要用于按规定开支的各类公务接待支出。预算数比2020年减少7.</w:t>
      </w:r>
      <w:r>
        <w:rPr>
          <w:rFonts w:hint="eastAsia" w:ascii="Times New Roman" w:hAnsi="Times New Roman" w:eastAsia="仿宋_GB2312" w:cs="Times New Roman"/>
          <w:sz w:val="32"/>
          <w:szCs w:val="32"/>
          <w:lang w:val="en-US" w:eastAsia="zh-CN"/>
        </w:rPr>
        <w:t>90</w:t>
      </w:r>
      <w:r>
        <w:rPr>
          <w:rFonts w:hint="eastAsia" w:ascii="Times New Roman" w:hAnsi="Times New Roman" w:eastAsia="仿宋_GB2312" w:cs="Times New Roman"/>
          <w:sz w:val="32"/>
          <w:szCs w:val="32"/>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rPr>
      </w:pPr>
      <w:r>
        <w:rPr>
          <w:rFonts w:hint="eastAsia" w:ascii="仿宋_GB2312" w:eastAsia="仿宋_GB2312"/>
          <w:sz w:val="32"/>
          <w:szCs w:val="32"/>
        </w:rPr>
        <w:t>2020年期末，我单位共有车辆</w:t>
      </w:r>
      <w:r>
        <w:rPr>
          <w:rFonts w:hint="default" w:ascii="仿宋_GB2312" w:eastAsia="仿宋_GB2312"/>
          <w:color w:val="000000" w:themeColor="text1"/>
          <w:sz w:val="32"/>
          <w:szCs w:val="32"/>
        </w:rPr>
        <w:t>0</w:t>
      </w:r>
      <w:r>
        <w:rPr>
          <w:rFonts w:hint="eastAsia" w:ascii="仿宋_GB2312" w:eastAsia="仿宋_GB2312"/>
          <w:sz w:val="32"/>
          <w:szCs w:val="32"/>
        </w:rPr>
        <w:t>辆，其中：一般公务用车</w:t>
      </w:r>
      <w:r>
        <w:rPr>
          <w:rFonts w:hint="default" w:ascii="仿宋_GB2312" w:eastAsia="仿宋_GB2312"/>
          <w:sz w:val="32"/>
          <w:szCs w:val="32"/>
        </w:rPr>
        <w:t>0</w:t>
      </w:r>
      <w:r>
        <w:rPr>
          <w:rFonts w:hint="eastAsia" w:ascii="仿宋_GB2312" w:eastAsia="仿宋_GB2312"/>
          <w:sz w:val="32"/>
          <w:szCs w:val="32"/>
        </w:rPr>
        <w:t>辆、一般执法执勤车辆</w:t>
      </w:r>
      <w:r>
        <w:rPr>
          <w:rFonts w:hint="default" w:ascii="仿宋_GB2312" w:eastAsia="仿宋_GB2312"/>
          <w:sz w:val="32"/>
          <w:szCs w:val="32"/>
        </w:rPr>
        <w:t>0</w:t>
      </w:r>
      <w:r>
        <w:rPr>
          <w:rFonts w:hint="eastAsia" w:ascii="仿宋_GB2312" w:eastAsia="仿宋_GB2312"/>
          <w:sz w:val="32"/>
          <w:szCs w:val="32"/>
        </w:rPr>
        <w:t>辆、特种专业技术用车</w:t>
      </w:r>
      <w:r>
        <w:rPr>
          <w:rFonts w:hint="default" w:ascii="仿宋_GB2312" w:eastAsia="仿宋_GB2312"/>
          <w:sz w:val="32"/>
          <w:szCs w:val="32"/>
        </w:rPr>
        <w:t>0</w:t>
      </w:r>
      <w:r>
        <w:rPr>
          <w:rFonts w:hint="eastAsia" w:ascii="仿宋_GB2312" w:eastAsia="仿宋_GB2312"/>
          <w:sz w:val="32"/>
          <w:szCs w:val="32"/>
        </w:rPr>
        <w:t>辆、其他用车</w:t>
      </w:r>
      <w:r>
        <w:rPr>
          <w:rFonts w:hint="default" w:ascii="仿宋_GB2312" w:eastAsia="仿宋_GB2312"/>
          <w:sz w:val="32"/>
          <w:szCs w:val="32"/>
        </w:rPr>
        <w:t>0</w:t>
      </w:r>
      <w:r>
        <w:rPr>
          <w:rFonts w:hint="eastAsia" w:ascii="仿宋_GB2312" w:eastAsia="仿宋_GB2312"/>
          <w:sz w:val="32"/>
          <w:szCs w:val="32"/>
        </w:rPr>
        <w:t>辆，其他用车主要是离退休干部用车</w:t>
      </w:r>
      <w:r>
        <w:rPr>
          <w:rFonts w:hint="default" w:ascii="仿宋_GB2312" w:eastAsia="仿宋_GB2312"/>
          <w:sz w:val="32"/>
          <w:szCs w:val="32"/>
        </w:rPr>
        <w:t>0</w:t>
      </w:r>
      <w:r>
        <w:rPr>
          <w:rFonts w:hint="eastAsia" w:ascii="仿宋_GB2312" w:eastAsia="仿宋_GB2312"/>
          <w:sz w:val="32"/>
          <w:szCs w:val="32"/>
        </w:rPr>
        <w:t>辆、应急保障车辆</w:t>
      </w:r>
      <w:r>
        <w:rPr>
          <w:rFonts w:hint="default" w:ascii="仿宋_GB2312" w:eastAsia="仿宋_GB2312"/>
          <w:sz w:val="32"/>
          <w:szCs w:val="32"/>
        </w:rPr>
        <w:t>0</w:t>
      </w:r>
      <w:r>
        <w:rPr>
          <w:rFonts w:hint="eastAsia" w:ascii="仿宋_GB2312" w:eastAsia="仿宋_GB2312"/>
          <w:sz w:val="32"/>
          <w:szCs w:val="32"/>
        </w:rPr>
        <w:t>辆。单价50万元以上通用设备</w:t>
      </w:r>
      <w:r>
        <w:rPr>
          <w:rFonts w:hint="default" w:ascii="仿宋_GB2312" w:eastAsia="仿宋_GB2312"/>
          <w:sz w:val="32"/>
          <w:szCs w:val="32"/>
        </w:rPr>
        <w:t>0</w:t>
      </w:r>
      <w:r>
        <w:rPr>
          <w:rFonts w:hint="eastAsia" w:ascii="仿宋_GB2312" w:eastAsia="仿宋_GB2312"/>
          <w:sz w:val="32"/>
          <w:szCs w:val="32"/>
        </w:rPr>
        <w:t>套，单位价值100万元以上专用设备</w:t>
      </w:r>
      <w:r>
        <w:rPr>
          <w:rFonts w:hint="default" w:ascii="仿宋_GB2312" w:eastAsia="仿宋_GB2312"/>
          <w:sz w:val="32"/>
          <w:szCs w:val="32"/>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r>
        <w:rPr>
          <w:rFonts w:hint="default" w:ascii="仿宋_GB2312" w:eastAsia="仿宋_GB2312" w:hAnsiTheme="majorEastAsia"/>
          <w:sz w:val="32"/>
          <w:szCs w:val="32"/>
        </w:rPr>
        <w:object>
          <v:shape id="_x0000_i1025" o:spt="75" type="#_x0000_t75" style="height:120pt;width:120pt;" o:ole="t" filled="f" o:preferrelative="t" stroked="f" coordsize="21600,21600">
            <v:path/>
            <v:fill on="f" focussize="0,0"/>
            <v:stroke on="f"/>
            <v:imagedata r:id="rId6" o:title="oleimage"/>
            <o:lock v:ext="edit" aspectratio="t"/>
            <w10:wrap type="none"/>
            <w10:anchorlock/>
          </v:shape>
          <o:OLEObject Type="Embed" ProgID="Excel.Sheet.12" ShapeID="_x0000_i1025" DrawAspect="Icon" ObjectID="_1468075725" r:id="rId5">
            <o:LockedField>false</o:LockedField>
          </o:OLEObject>
        </w:obje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GI2YzhlM2FlYWI5ZTU3Yjk4YTQ5YWY3OGQ0MDVkYjgifQ=="/>
  </w:docVars>
  <w:rsids>
    <w:rsidRoot w:val="006E0667"/>
    <w:rsid w:val="00000164"/>
    <w:rsid w:val="00031516"/>
    <w:rsid w:val="00054BD9"/>
    <w:rsid w:val="00086C7D"/>
    <w:rsid w:val="000A21F8"/>
    <w:rsid w:val="00163512"/>
    <w:rsid w:val="00197CC4"/>
    <w:rsid w:val="002A31EF"/>
    <w:rsid w:val="002F2F0E"/>
    <w:rsid w:val="00311D42"/>
    <w:rsid w:val="0031512B"/>
    <w:rsid w:val="00336612"/>
    <w:rsid w:val="00341A8E"/>
    <w:rsid w:val="00373D7B"/>
    <w:rsid w:val="003A0929"/>
    <w:rsid w:val="003A3239"/>
    <w:rsid w:val="003F497C"/>
    <w:rsid w:val="00402065"/>
    <w:rsid w:val="00416A86"/>
    <w:rsid w:val="00434342"/>
    <w:rsid w:val="00470C6C"/>
    <w:rsid w:val="004B5D7D"/>
    <w:rsid w:val="004F7768"/>
    <w:rsid w:val="00514787"/>
    <w:rsid w:val="00545A43"/>
    <w:rsid w:val="00564FBA"/>
    <w:rsid w:val="005B595D"/>
    <w:rsid w:val="00630DFF"/>
    <w:rsid w:val="00671A9B"/>
    <w:rsid w:val="006857C5"/>
    <w:rsid w:val="0068696D"/>
    <w:rsid w:val="006C648E"/>
    <w:rsid w:val="006D12C8"/>
    <w:rsid w:val="006E0667"/>
    <w:rsid w:val="00715345"/>
    <w:rsid w:val="00763A9E"/>
    <w:rsid w:val="007A79BD"/>
    <w:rsid w:val="007E090E"/>
    <w:rsid w:val="0083133B"/>
    <w:rsid w:val="008747E3"/>
    <w:rsid w:val="008D7595"/>
    <w:rsid w:val="00921CA8"/>
    <w:rsid w:val="00972071"/>
    <w:rsid w:val="00984F09"/>
    <w:rsid w:val="009A0537"/>
    <w:rsid w:val="009D0D41"/>
    <w:rsid w:val="00A527E7"/>
    <w:rsid w:val="00A757DE"/>
    <w:rsid w:val="00AC7B36"/>
    <w:rsid w:val="00AD7AE6"/>
    <w:rsid w:val="00B45575"/>
    <w:rsid w:val="00B4642F"/>
    <w:rsid w:val="00BC18FB"/>
    <w:rsid w:val="00BC209B"/>
    <w:rsid w:val="00BC6702"/>
    <w:rsid w:val="00BF3180"/>
    <w:rsid w:val="00C14BBF"/>
    <w:rsid w:val="00C910C2"/>
    <w:rsid w:val="00D72B10"/>
    <w:rsid w:val="00DB7C4C"/>
    <w:rsid w:val="00E0218D"/>
    <w:rsid w:val="00E13A03"/>
    <w:rsid w:val="00ED2B32"/>
    <w:rsid w:val="00F312AC"/>
    <w:rsid w:val="00F6346D"/>
    <w:rsid w:val="00F937EB"/>
    <w:rsid w:val="04C24CD3"/>
    <w:rsid w:val="056E304E"/>
    <w:rsid w:val="05F750B9"/>
    <w:rsid w:val="066D0C7E"/>
    <w:rsid w:val="06BE1DED"/>
    <w:rsid w:val="07EC657B"/>
    <w:rsid w:val="0AC51371"/>
    <w:rsid w:val="0C956DB9"/>
    <w:rsid w:val="0D0A4958"/>
    <w:rsid w:val="0E8B0118"/>
    <w:rsid w:val="0EDDB8EA"/>
    <w:rsid w:val="10BB1A3D"/>
    <w:rsid w:val="10D93902"/>
    <w:rsid w:val="11F148A3"/>
    <w:rsid w:val="12616F90"/>
    <w:rsid w:val="12686164"/>
    <w:rsid w:val="136F6984"/>
    <w:rsid w:val="17024C77"/>
    <w:rsid w:val="1A150687"/>
    <w:rsid w:val="1A1A0C6D"/>
    <w:rsid w:val="1BF57D8E"/>
    <w:rsid w:val="1C6B678C"/>
    <w:rsid w:val="1E1C1FAB"/>
    <w:rsid w:val="20F53F6B"/>
    <w:rsid w:val="21172D08"/>
    <w:rsid w:val="25097E0B"/>
    <w:rsid w:val="2D780E48"/>
    <w:rsid w:val="3168305B"/>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3D36520"/>
    <w:rsid w:val="67471495"/>
    <w:rsid w:val="6AA309C2"/>
    <w:rsid w:val="6B001859"/>
    <w:rsid w:val="6DD00BE6"/>
    <w:rsid w:val="6F920B9B"/>
    <w:rsid w:val="6F9B7A32"/>
    <w:rsid w:val="72356867"/>
    <w:rsid w:val="72CE3402"/>
    <w:rsid w:val="73BF76B7"/>
    <w:rsid w:val="7701693E"/>
    <w:rsid w:val="78BD42BC"/>
    <w:rsid w:val="79D11516"/>
    <w:rsid w:val="7A0415DC"/>
    <w:rsid w:val="7B530E71"/>
    <w:rsid w:val="7CA378FF"/>
    <w:rsid w:val="7CAB2C00"/>
    <w:rsid w:val="7FBBDAE6"/>
    <w:rsid w:val="F3313783"/>
    <w:rsid w:val="FCB24440"/>
    <w:rsid w:val="FEFF8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2489</Words>
  <Characters>2698</Characters>
  <Lines>20</Lines>
  <Paragraphs>5</Paragraphs>
  <TotalTime>10</TotalTime>
  <ScaleCrop>false</ScaleCrop>
  <LinksUpToDate>false</LinksUpToDate>
  <CharactersWithSpaces>2759</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2022-08-29T13:52:00Z</dcterms:created>
  <dc:creator>null,null,总收发</dc:creator>
  <cp:lastModifiedBy>小胖钰</cp:lastModifiedBy>
  <cp:lastPrinted>2022-05-19T10:02:00Z</cp:lastPrinted>
  <dcterms:modified xsi:type="dcterms:W3CDTF">2022-09-01T10:46:44Z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A94BA2809F8449FAAD1F21F10CC7A079</vt:lpwstr>
  </property>
</Properties>
</file>