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黑体" w:eastAsia="方正小标宋简体" w:cstheme="minorBidi"/>
          <w:color w:val="auto"/>
          <w:w w:val="90"/>
          <w:sz w:val="44"/>
          <w:szCs w:val="32"/>
          <w:highlight w:val="none"/>
          <w:lang w:val="en-US" w:eastAsia="zh-CN"/>
        </w:rPr>
      </w:pPr>
      <w:r>
        <w:rPr>
          <w:rFonts w:hint="eastAsia" w:ascii="方正小标宋简体" w:hAnsi="黑体" w:eastAsia="方正小标宋简体" w:cstheme="minorBidi"/>
          <w:color w:val="auto"/>
          <w:w w:val="90"/>
          <w:sz w:val="44"/>
          <w:szCs w:val="32"/>
          <w:highlight w:val="none"/>
        </w:rPr>
        <w:t>邓州市</w:t>
      </w:r>
      <w:r>
        <w:rPr>
          <w:rFonts w:hint="eastAsia" w:ascii="方正小标宋简体" w:hAnsi="黑体" w:eastAsia="方正小标宋简体" w:cstheme="minorBidi"/>
          <w:color w:val="auto"/>
          <w:w w:val="90"/>
          <w:sz w:val="44"/>
          <w:szCs w:val="32"/>
          <w:highlight w:val="none"/>
          <w:lang w:eastAsia="zh-CN"/>
        </w:rPr>
        <w:t>202</w:t>
      </w:r>
      <w:r>
        <w:rPr>
          <w:rFonts w:hint="eastAsia" w:ascii="方正小标宋简体" w:hAnsi="黑体" w:eastAsia="方正小标宋简体" w:cstheme="minorBidi"/>
          <w:color w:val="auto"/>
          <w:w w:val="90"/>
          <w:sz w:val="44"/>
          <w:szCs w:val="32"/>
          <w:highlight w:val="none"/>
          <w:lang w:val="en-US" w:eastAsia="zh-CN"/>
        </w:rPr>
        <w:t>1</w:t>
      </w:r>
      <w:r>
        <w:rPr>
          <w:rFonts w:hint="eastAsia" w:ascii="方正小标宋简体" w:hAnsi="黑体" w:eastAsia="方正小标宋简体" w:cstheme="minorBidi"/>
          <w:color w:val="auto"/>
          <w:w w:val="90"/>
          <w:sz w:val="44"/>
          <w:szCs w:val="32"/>
          <w:highlight w:val="none"/>
        </w:rPr>
        <w:t>年</w:t>
      </w:r>
      <w:bookmarkStart w:id="0" w:name="_GoBack"/>
      <w:bookmarkEnd w:id="0"/>
      <w:r>
        <w:rPr>
          <w:rFonts w:hint="eastAsia" w:ascii="方正小标宋简体" w:hAnsi="黑体" w:eastAsia="方正小标宋简体" w:cstheme="minorBidi"/>
          <w:color w:val="auto"/>
          <w:w w:val="90"/>
          <w:sz w:val="44"/>
          <w:szCs w:val="32"/>
          <w:highlight w:val="none"/>
          <w:lang w:val="en-US" w:eastAsia="zh-CN"/>
        </w:rPr>
        <w:t>幼儿园</w:t>
      </w:r>
    </w:p>
    <w:p>
      <w:pPr>
        <w:jc w:val="center"/>
        <w:rPr>
          <w:rFonts w:hint="eastAsia" w:ascii="方正小标宋简体" w:hAnsi="黑体" w:eastAsia="方正小标宋简体" w:cstheme="minorBidi"/>
          <w:color w:val="auto"/>
          <w:w w:val="90"/>
          <w:sz w:val="44"/>
          <w:szCs w:val="32"/>
          <w:highlight w:val="none"/>
        </w:rPr>
      </w:pPr>
      <w:r>
        <w:rPr>
          <w:rFonts w:hint="default" w:ascii="方正小标宋简体" w:hAnsi="黑体" w:eastAsia="方正小标宋简体" w:cstheme="minorBidi"/>
          <w:color w:val="auto"/>
          <w:w w:val="90"/>
          <w:sz w:val="44"/>
          <w:szCs w:val="32"/>
          <w:highlight w:val="none"/>
          <w:lang w:val="en-US" w:eastAsia="zh-CN"/>
        </w:rPr>
        <w:t>单位</w:t>
      </w:r>
      <w:r>
        <w:rPr>
          <w:rFonts w:hint="eastAsia" w:ascii="方正小标宋简体" w:hAnsi="黑体" w:eastAsia="方正小标宋简体" w:cstheme="minorBidi"/>
          <w:color w:val="auto"/>
          <w:w w:val="90"/>
          <w:sz w:val="44"/>
          <w:szCs w:val="32"/>
          <w:highlight w:val="none"/>
        </w:rPr>
        <w:t>预算基本情况说明</w:t>
      </w:r>
    </w:p>
    <w:p>
      <w:pPr>
        <w:jc w:val="center"/>
        <w:rPr>
          <w:rFonts w:hint="eastAsia" w:ascii="宋体" w:hAnsi="宋体" w:eastAsia="宋体"/>
          <w:b/>
          <w:color w:val="auto"/>
          <w:sz w:val="28"/>
          <w:szCs w:val="32"/>
          <w:highlight w:val="none"/>
        </w:rPr>
      </w:pPr>
    </w:p>
    <w:p>
      <w:pPr>
        <w:jc w:val="center"/>
        <w:rPr>
          <w:rFonts w:hint="eastAsia" w:ascii="黑体" w:hAnsi="宋体" w:eastAsia="黑体"/>
          <w:color w:val="auto"/>
          <w:sz w:val="36"/>
          <w:szCs w:val="32"/>
          <w:highlight w:val="none"/>
        </w:rPr>
      </w:pPr>
      <w:r>
        <w:rPr>
          <w:rFonts w:hint="eastAsia" w:ascii="黑体" w:hAnsi="宋体" w:eastAsia="黑体"/>
          <w:color w:val="auto"/>
          <w:sz w:val="36"/>
          <w:szCs w:val="32"/>
          <w:highlight w:val="none"/>
        </w:rPr>
        <w:t>目  录</w:t>
      </w:r>
    </w:p>
    <w:p>
      <w:pPr>
        <w:spacing w:before="312" w:beforeLines="100"/>
        <w:jc w:val="left"/>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第一部分  邓州</w:t>
      </w:r>
      <w:r>
        <w:rPr>
          <w:rFonts w:hint="eastAsia" w:ascii="黑体" w:hAnsi="宋体" w:eastAsia="黑体"/>
          <w:color w:val="auto"/>
          <w:sz w:val="32"/>
          <w:szCs w:val="32"/>
          <w:highlight w:val="none"/>
          <w:lang w:val="en-US" w:eastAsia="zh-CN"/>
        </w:rPr>
        <w:t>市幼儿园单位</w:t>
      </w:r>
      <w:r>
        <w:rPr>
          <w:rFonts w:hint="eastAsia" w:ascii="黑体" w:hAnsi="宋体" w:eastAsia="黑体"/>
          <w:color w:val="auto"/>
          <w:sz w:val="32"/>
          <w:szCs w:val="32"/>
          <w:highlight w:val="none"/>
        </w:rPr>
        <w:t>概况</w:t>
      </w:r>
    </w:p>
    <w:p>
      <w:pPr>
        <w:pStyle w:val="9"/>
        <w:numPr>
          <w:ilvl w:val="0"/>
          <w:numId w:val="1"/>
        </w:numPr>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主要职</w:t>
      </w:r>
      <w:r>
        <w:rPr>
          <w:rFonts w:hint="eastAsia" w:ascii="仿宋_GB2312" w:hAnsi="宋体" w:eastAsia="仿宋_GB2312"/>
          <w:color w:val="auto"/>
          <w:sz w:val="32"/>
          <w:szCs w:val="32"/>
          <w:highlight w:val="none"/>
          <w:lang w:eastAsia="zh-CN"/>
        </w:rPr>
        <w:t>责</w:t>
      </w:r>
    </w:p>
    <w:p>
      <w:pPr>
        <w:pStyle w:val="9"/>
        <w:numPr>
          <w:ilvl w:val="0"/>
          <w:numId w:val="1"/>
        </w:numPr>
        <w:jc w:val="left"/>
        <w:rPr>
          <w:rFonts w:ascii="仿宋_GB2312" w:hAnsi="宋体" w:eastAsia="仿宋_GB2312"/>
          <w:color w:val="auto"/>
          <w:sz w:val="32"/>
          <w:szCs w:val="32"/>
          <w:highlight w:val="none"/>
        </w:rPr>
      </w:pPr>
      <w:r>
        <w:rPr>
          <w:rFonts w:hint="default" w:ascii="仿宋_GB2312" w:hAnsi="宋体" w:eastAsia="仿宋_GB2312"/>
          <w:color w:val="auto"/>
          <w:sz w:val="32"/>
          <w:szCs w:val="32"/>
          <w:highlight w:val="none"/>
          <w:lang w:val="en-US" w:eastAsia="zh-CN"/>
        </w:rPr>
        <w:t>邓州市幼儿园</w:t>
      </w:r>
      <w:r>
        <w:rPr>
          <w:rFonts w:hint="eastAsia" w:ascii="仿宋_GB2312" w:hAnsi="宋体" w:eastAsia="仿宋_GB2312"/>
          <w:color w:val="auto"/>
          <w:sz w:val="32"/>
          <w:szCs w:val="32"/>
          <w:highlight w:val="none"/>
          <w:lang w:eastAsia="zh-CN"/>
        </w:rPr>
        <w:t>所属</w:t>
      </w:r>
      <w:r>
        <w:rPr>
          <w:rFonts w:hint="eastAsia" w:ascii="仿宋_GB2312" w:hAnsi="宋体" w:eastAsia="仿宋_GB2312"/>
          <w:color w:val="auto"/>
          <w:sz w:val="32"/>
          <w:szCs w:val="32"/>
          <w:highlight w:val="none"/>
        </w:rPr>
        <w:t>预算单位构成</w:t>
      </w:r>
      <w:r>
        <w:rPr>
          <w:rFonts w:hint="eastAsia" w:ascii="仿宋_GB2312" w:hAnsi="宋体" w:eastAsia="仿宋_GB2312"/>
          <w:color w:val="auto"/>
          <w:sz w:val="32"/>
          <w:szCs w:val="32"/>
          <w:highlight w:val="none"/>
          <w:lang w:eastAsia="zh-CN"/>
        </w:rPr>
        <w:t>情况</w:t>
      </w:r>
    </w:p>
    <w:p>
      <w:pPr>
        <w:jc w:val="left"/>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第二部分  邓州</w:t>
      </w:r>
      <w:r>
        <w:rPr>
          <w:rFonts w:hint="eastAsia" w:ascii="黑体" w:hAnsi="宋体" w:eastAsia="黑体"/>
          <w:color w:val="auto"/>
          <w:sz w:val="32"/>
          <w:szCs w:val="32"/>
          <w:highlight w:val="none"/>
          <w:lang w:val="en-US" w:eastAsia="zh-CN"/>
        </w:rPr>
        <w:t>市幼儿园</w:t>
      </w:r>
      <w:r>
        <w:rPr>
          <w:rFonts w:hint="eastAsia" w:ascii="黑体" w:hAnsi="宋体" w:eastAsia="黑体"/>
          <w:color w:val="auto"/>
          <w:sz w:val="32"/>
          <w:szCs w:val="32"/>
          <w:highlight w:val="none"/>
          <w:lang w:eastAsia="zh-CN"/>
        </w:rPr>
        <w:t>202</w:t>
      </w:r>
      <w:r>
        <w:rPr>
          <w:rFonts w:hint="eastAsia" w:ascii="黑体" w:hAnsi="宋体" w:eastAsia="黑体"/>
          <w:color w:val="auto"/>
          <w:sz w:val="32"/>
          <w:szCs w:val="32"/>
          <w:highlight w:val="none"/>
          <w:lang w:val="en-US" w:eastAsia="zh-CN"/>
        </w:rPr>
        <w:t>1</w:t>
      </w:r>
      <w:r>
        <w:rPr>
          <w:rFonts w:hint="eastAsia" w:ascii="黑体" w:hAnsi="宋体" w:eastAsia="黑体"/>
          <w:color w:val="auto"/>
          <w:sz w:val="32"/>
          <w:szCs w:val="32"/>
          <w:highlight w:val="none"/>
        </w:rPr>
        <w:t>年</w:t>
      </w:r>
      <w:r>
        <w:rPr>
          <w:rFonts w:hint="default" w:ascii="黑体" w:hAnsi="宋体" w:eastAsia="黑体"/>
          <w:color w:val="auto"/>
          <w:sz w:val="32"/>
          <w:szCs w:val="32"/>
          <w:highlight w:val="none"/>
          <w:lang w:val="en-US"/>
        </w:rPr>
        <w:t>单位</w:t>
      </w:r>
      <w:r>
        <w:rPr>
          <w:rFonts w:hint="eastAsia" w:ascii="黑体" w:hAnsi="宋体" w:eastAsia="黑体"/>
          <w:color w:val="auto"/>
          <w:sz w:val="32"/>
          <w:szCs w:val="32"/>
          <w:highlight w:val="none"/>
        </w:rPr>
        <w:t>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第一部分</w:t>
      </w:r>
    </w:p>
    <w:p>
      <w:pPr>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 xml:space="preserve"> 邓州</w:t>
      </w:r>
      <w:r>
        <w:rPr>
          <w:rFonts w:hint="default" w:ascii="黑体" w:hAnsi="宋体" w:eastAsia="黑体"/>
          <w:color w:val="auto"/>
          <w:sz w:val="32"/>
          <w:szCs w:val="32"/>
          <w:highlight w:val="none"/>
          <w:lang w:val="en-US"/>
        </w:rPr>
        <w:t>市</w:t>
      </w:r>
      <w:r>
        <w:rPr>
          <w:rFonts w:hint="eastAsia" w:ascii="黑体" w:hAnsi="宋体" w:eastAsia="黑体"/>
          <w:color w:val="auto"/>
          <w:sz w:val="32"/>
          <w:szCs w:val="32"/>
          <w:highlight w:val="none"/>
          <w:lang w:val="en-US" w:eastAsia="zh-CN"/>
        </w:rPr>
        <w:t>幼儿园</w:t>
      </w:r>
      <w:r>
        <w:rPr>
          <w:rFonts w:hint="default" w:ascii="黑体" w:hAnsi="宋体" w:eastAsia="黑体"/>
          <w:color w:val="auto"/>
          <w:sz w:val="32"/>
          <w:szCs w:val="32"/>
          <w:highlight w:val="none"/>
          <w:lang w:val="en-US" w:eastAsia="zh-CN"/>
        </w:rPr>
        <w:t>单位</w:t>
      </w:r>
      <w:r>
        <w:rPr>
          <w:rFonts w:hint="eastAsia" w:ascii="黑体" w:hAnsi="宋体" w:eastAsia="黑体"/>
          <w:color w:val="auto"/>
          <w:sz w:val="32"/>
          <w:szCs w:val="32"/>
          <w:highlight w:val="none"/>
        </w:rPr>
        <w:t>概况</w:t>
      </w:r>
    </w:p>
    <w:p>
      <w:pPr>
        <w:rPr>
          <w:rFonts w:hint="eastAsia" w:ascii="仿宋_GB2312" w:eastAsia="仿宋_GB2312"/>
          <w:b/>
          <w:color w:val="auto"/>
          <w:sz w:val="32"/>
          <w:szCs w:val="32"/>
          <w:highlight w:val="none"/>
        </w:rPr>
      </w:pPr>
    </w:p>
    <w:p>
      <w:pPr>
        <w:ind w:firstLine="566" w:firstLineChars="177"/>
        <w:rPr>
          <w:rFonts w:hint="eastAsia" w:ascii="黑体" w:eastAsia="黑体"/>
          <w:color w:val="auto"/>
          <w:sz w:val="32"/>
          <w:szCs w:val="32"/>
          <w:highlight w:val="none"/>
        </w:rPr>
      </w:pPr>
      <w:r>
        <w:rPr>
          <w:rFonts w:hint="eastAsia" w:ascii="黑体" w:eastAsia="黑体"/>
          <w:color w:val="auto"/>
          <w:sz w:val="32"/>
          <w:szCs w:val="32"/>
          <w:highlight w:val="none"/>
        </w:rPr>
        <w:t>一、主要职责</w:t>
      </w:r>
    </w:p>
    <w:p>
      <w:pPr>
        <w:ind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面贯彻和执行党和国家的教育方针、政策、法规和上级教育单位的指示和决定，依法治校，依法护校。落实学校全面坚持党的领导，加强党的建设政策性措施并组织实施。为3-6岁学前儿童实施保育和教育，促进学前教育发展。</w:t>
      </w:r>
    </w:p>
    <w:p>
      <w:pPr>
        <w:ind w:firstLine="566" w:firstLineChars="177"/>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二</w:t>
      </w:r>
      <w:r>
        <w:rPr>
          <w:rFonts w:hint="eastAsia" w:ascii="黑体" w:eastAsia="黑体"/>
          <w:color w:val="auto"/>
          <w:sz w:val="32"/>
          <w:szCs w:val="32"/>
          <w:highlight w:val="none"/>
        </w:rPr>
        <w:t>、</w:t>
      </w:r>
      <w:r>
        <w:rPr>
          <w:rFonts w:hint="default" w:ascii="黑体" w:eastAsia="黑体"/>
          <w:color w:val="auto"/>
          <w:sz w:val="32"/>
          <w:szCs w:val="32"/>
          <w:highlight w:val="none"/>
          <w:lang w:val="en-US"/>
        </w:rPr>
        <w:t>单位</w:t>
      </w:r>
      <w:r>
        <w:rPr>
          <w:rFonts w:hint="eastAsia" w:ascii="黑体" w:eastAsia="黑体"/>
          <w:color w:val="auto"/>
          <w:sz w:val="32"/>
          <w:szCs w:val="32"/>
          <w:highlight w:val="none"/>
        </w:rPr>
        <w:t>预算单位构成</w:t>
      </w:r>
      <w:r>
        <w:rPr>
          <w:rFonts w:hint="eastAsia" w:ascii="黑体" w:eastAsia="黑体"/>
          <w:color w:val="auto"/>
          <w:sz w:val="32"/>
          <w:szCs w:val="32"/>
          <w:highlight w:val="none"/>
          <w:lang w:eastAsia="zh-CN"/>
        </w:rPr>
        <w:t>情况</w:t>
      </w:r>
    </w:p>
    <w:p>
      <w:pPr>
        <w:ind w:firstLine="566" w:firstLineChars="177"/>
        <w:rPr>
          <w:rFonts w:hint="default" w:ascii="仿宋_GB2312" w:eastAsia="仿宋_GB2312"/>
          <w:sz w:val="32"/>
          <w:szCs w:val="32"/>
        </w:rPr>
      </w:pPr>
      <w:r>
        <w:rPr>
          <w:rFonts w:hint="eastAsia" w:ascii="仿宋_GB2312" w:eastAsia="仿宋_GB2312"/>
          <w:color w:val="auto"/>
          <w:sz w:val="32"/>
          <w:szCs w:val="32"/>
          <w:highlight w:val="none"/>
          <w:lang w:val="en-US" w:eastAsia="zh-CN"/>
        </w:rPr>
        <w:t>邓州市幼儿园内设机构4个，包括：办公室、政务处、教务处、后勤处</w:t>
      </w:r>
      <w:r>
        <w:rPr>
          <w:rFonts w:hint="default" w:ascii="仿宋_GB2312" w:eastAsia="仿宋_GB2312"/>
          <w:color w:val="auto"/>
          <w:sz w:val="32"/>
          <w:szCs w:val="32"/>
          <w:highlight w:val="none"/>
          <w:lang w:eastAsia="zh-CN"/>
        </w:rPr>
        <w:t>。</w:t>
      </w:r>
    </w:p>
    <w:p>
      <w:pPr>
        <w:rPr>
          <w:rFonts w:ascii="仿宋_GB2312" w:eastAsia="仿宋_GB2312"/>
          <w:sz w:val="32"/>
          <w:szCs w:val="32"/>
        </w:rPr>
      </w:pPr>
    </w:p>
    <w:p>
      <w:pPr>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第二部分</w:t>
      </w:r>
    </w:p>
    <w:p>
      <w:pPr>
        <w:jc w:val="center"/>
        <w:rPr>
          <w:rFonts w:ascii="黑体" w:eastAsia="黑体" w:hAnsiTheme="majorEastAsia"/>
          <w:sz w:val="32"/>
          <w:szCs w:val="32"/>
        </w:rPr>
      </w:pPr>
      <w:r>
        <w:rPr>
          <w:rFonts w:hint="eastAsia" w:ascii="黑体" w:hAnsi="宋体" w:eastAsia="黑体"/>
          <w:color w:val="auto"/>
          <w:sz w:val="32"/>
          <w:szCs w:val="32"/>
          <w:highlight w:val="none"/>
        </w:rPr>
        <w:t xml:space="preserve"> 邓州</w:t>
      </w:r>
      <w:r>
        <w:rPr>
          <w:rFonts w:hint="default" w:ascii="黑体" w:hAnsi="宋体" w:eastAsia="黑体"/>
          <w:color w:val="auto"/>
          <w:sz w:val="32"/>
          <w:szCs w:val="32"/>
          <w:highlight w:val="none"/>
          <w:lang w:val="en-US"/>
        </w:rPr>
        <w:t>市</w:t>
      </w:r>
      <w:r>
        <w:rPr>
          <w:rFonts w:hint="eastAsia" w:ascii="黑体" w:hAnsi="宋体" w:eastAsia="黑体"/>
          <w:color w:val="auto"/>
          <w:sz w:val="32"/>
          <w:szCs w:val="32"/>
          <w:highlight w:val="none"/>
          <w:lang w:val="en-US" w:eastAsia="zh-CN"/>
        </w:rPr>
        <w:t>幼儿园</w:t>
      </w:r>
      <w:r>
        <w:rPr>
          <w:rFonts w:hint="eastAsia" w:ascii="黑体" w:hAnsi="宋体" w:eastAsia="黑体"/>
          <w:color w:val="auto"/>
          <w:sz w:val="32"/>
          <w:szCs w:val="32"/>
          <w:highlight w:val="none"/>
          <w:lang w:eastAsia="zh-CN"/>
        </w:rPr>
        <w:t>202</w:t>
      </w:r>
      <w:r>
        <w:rPr>
          <w:rFonts w:hint="eastAsia" w:ascii="黑体" w:hAnsi="宋体" w:eastAsia="黑体"/>
          <w:color w:val="auto"/>
          <w:sz w:val="32"/>
          <w:szCs w:val="32"/>
          <w:highlight w:val="none"/>
          <w:lang w:val="en-US" w:eastAsia="zh-CN"/>
        </w:rPr>
        <w:t>1</w:t>
      </w:r>
      <w:r>
        <w:rPr>
          <w:rFonts w:hint="eastAsia" w:ascii="黑体" w:hAnsi="宋体" w:eastAsia="黑体"/>
          <w:color w:val="auto"/>
          <w:sz w:val="32"/>
          <w:szCs w:val="32"/>
          <w:highlight w:val="none"/>
        </w:rPr>
        <w:t>年</w:t>
      </w:r>
      <w:r>
        <w:rPr>
          <w:rFonts w:hint="default" w:ascii="黑体" w:hAnsi="宋体" w:eastAsia="黑体"/>
          <w:color w:val="auto"/>
          <w:sz w:val="32"/>
          <w:szCs w:val="32"/>
          <w:highlight w:val="none"/>
          <w:lang w:val="en-US"/>
        </w:rPr>
        <w:t>单位</w:t>
      </w:r>
      <w:r>
        <w:rPr>
          <w:rFonts w:hint="eastAsia" w:ascii="黑体" w:hAnsi="宋体" w:eastAsia="黑体"/>
          <w:color w:val="auto"/>
          <w:sz w:val="32"/>
          <w:szCs w:val="32"/>
          <w:highlight w:val="none"/>
        </w:rPr>
        <w:t>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1125.13</w:t>
      </w:r>
      <w:r>
        <w:rPr>
          <w:rFonts w:hint="eastAsia" w:ascii="仿宋_GB2312" w:eastAsia="仿宋_GB2312"/>
          <w:sz w:val="32"/>
          <w:szCs w:val="32"/>
        </w:rPr>
        <w:t>万元，支出总计</w:t>
      </w:r>
      <w:r>
        <w:rPr>
          <w:rFonts w:hint="eastAsia" w:ascii="仿宋_GB2312" w:eastAsia="仿宋_GB2312"/>
          <w:sz w:val="32"/>
          <w:szCs w:val="32"/>
          <w:lang w:val="en-US" w:eastAsia="zh-CN"/>
        </w:rPr>
        <w:t>1125.13</w:t>
      </w:r>
      <w:r>
        <w:rPr>
          <w:rFonts w:hint="eastAsia" w:ascii="仿宋_GB2312" w:eastAsia="仿宋_GB2312"/>
          <w:sz w:val="32"/>
          <w:szCs w:val="32"/>
        </w:rPr>
        <w:t>万元，与2020年相比，收入、支出各</w:t>
      </w:r>
      <w:r>
        <w:rPr>
          <w:rFonts w:hint="eastAsia" w:ascii="仿宋_GB2312" w:eastAsia="仿宋_GB2312"/>
          <w:color w:val="auto"/>
          <w:sz w:val="32"/>
          <w:szCs w:val="32"/>
          <w:highlight w:val="none"/>
        </w:rPr>
        <w:t>降低</w:t>
      </w:r>
      <w:r>
        <w:rPr>
          <w:rFonts w:hint="eastAsia" w:ascii="仿宋_GB2312" w:eastAsia="仿宋_GB2312"/>
          <w:color w:val="000000" w:themeColor="text1"/>
          <w:sz w:val="32"/>
          <w:szCs w:val="32"/>
          <w:lang w:val="en-US" w:eastAsia="zh-CN"/>
          <w14:textFill>
            <w14:solidFill>
              <w14:schemeClr w14:val="tx1"/>
            </w14:solidFill>
          </w14:textFill>
        </w:rPr>
        <w:t>687.27</w:t>
      </w:r>
      <w:r>
        <w:rPr>
          <w:rFonts w:hint="eastAsia" w:ascii="仿宋_GB2312" w:eastAsia="仿宋_GB2312"/>
          <w:sz w:val="32"/>
          <w:szCs w:val="32"/>
        </w:rPr>
        <w:t>万元。主要原因是：</w:t>
      </w:r>
      <w:r>
        <w:rPr>
          <w:rFonts w:hint="eastAsia" w:ascii="仿宋_GB2312" w:eastAsia="仿宋_GB2312"/>
          <w:color w:val="auto"/>
          <w:sz w:val="32"/>
          <w:szCs w:val="32"/>
          <w:highlight w:val="none"/>
        </w:rPr>
        <w:t>财政拨款</w:t>
      </w:r>
      <w:r>
        <w:rPr>
          <w:rFonts w:hint="eastAsia" w:ascii="仿宋_GB2312" w:eastAsia="仿宋_GB2312"/>
          <w:color w:val="auto"/>
          <w:sz w:val="32"/>
          <w:szCs w:val="32"/>
          <w:highlight w:val="none"/>
          <w:lang w:eastAsia="zh-CN"/>
        </w:rPr>
        <w:t>降低</w:t>
      </w:r>
      <w:r>
        <w:rPr>
          <w:rFonts w:hint="eastAsia" w:ascii="仿宋_GB2312" w:eastAsia="仿宋_GB2312"/>
          <w:color w:val="auto"/>
          <w:sz w:val="32"/>
          <w:szCs w:val="32"/>
          <w:highlight w:val="none"/>
          <w:lang w:val="en-US" w:eastAsia="zh-CN"/>
        </w:rPr>
        <w:t>531.67万元</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收费安排降低155.6万元</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1125.13</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1125.13</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1125.13</w:t>
      </w:r>
      <w:r>
        <w:rPr>
          <w:rFonts w:hint="eastAsia" w:ascii="仿宋_GB2312" w:eastAsia="仿宋_GB2312"/>
          <w:sz w:val="32"/>
          <w:szCs w:val="32"/>
        </w:rPr>
        <w:t>万元，其中：基本支出523.13万元，占年度计划的</w:t>
      </w:r>
      <w:r>
        <w:rPr>
          <w:rFonts w:hint="eastAsia" w:ascii="仿宋_GB2312" w:eastAsia="仿宋_GB2312"/>
          <w:sz w:val="32"/>
          <w:szCs w:val="32"/>
          <w:lang w:val="en-US" w:eastAsia="zh-CN"/>
        </w:rPr>
        <w:t>46.5</w:t>
      </w:r>
      <w:r>
        <w:rPr>
          <w:rFonts w:hint="eastAsia" w:ascii="仿宋_GB2312" w:eastAsia="仿宋_GB2312"/>
          <w:sz w:val="32"/>
          <w:szCs w:val="32"/>
        </w:rPr>
        <w:t>%；项目支出602万元，占年度计划的</w:t>
      </w:r>
      <w:r>
        <w:rPr>
          <w:rFonts w:hint="eastAsia" w:ascii="仿宋_GB2312" w:eastAsia="仿宋_GB2312"/>
          <w:sz w:val="32"/>
          <w:szCs w:val="32"/>
          <w:lang w:val="en-US" w:eastAsia="zh-CN"/>
        </w:rPr>
        <w:t>53.5</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1125.13</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color w:val="000000" w:themeColor="text1"/>
          <w:sz w:val="32"/>
          <w:szCs w:val="32"/>
          <w:highlight w:val="none"/>
          <w14:textFill>
            <w14:solidFill>
              <w14:schemeClr w14:val="tx1"/>
            </w14:solidFill>
          </w14:textFill>
        </w:rPr>
        <w:t>减少</w:t>
      </w:r>
      <w:r>
        <w:rPr>
          <w:rFonts w:hint="eastAsia" w:ascii="仿宋_GB2312" w:eastAsia="仿宋_GB2312"/>
          <w:sz w:val="32"/>
          <w:szCs w:val="32"/>
          <w:highlight w:val="none"/>
          <w:lang w:val="en-US" w:eastAsia="zh-CN"/>
        </w:rPr>
        <w:t>687.27</w:t>
      </w:r>
      <w:r>
        <w:rPr>
          <w:rFonts w:hint="eastAsia" w:ascii="仿宋_GB2312" w:eastAsia="仿宋_GB2312"/>
          <w:sz w:val="32"/>
          <w:szCs w:val="32"/>
        </w:rPr>
        <w:t>万元。主要原因是：基本支出</w:t>
      </w:r>
      <w:r>
        <w:rPr>
          <w:rFonts w:hint="eastAsia" w:ascii="仿宋_GB2312" w:eastAsia="仿宋_GB2312"/>
          <w:sz w:val="32"/>
          <w:szCs w:val="32"/>
          <w:lang w:eastAsia="zh-CN"/>
        </w:rPr>
        <w:t>增长</w:t>
      </w:r>
      <w:r>
        <w:rPr>
          <w:rFonts w:hint="eastAsia" w:ascii="仿宋_GB2312" w:eastAsia="仿宋_GB2312"/>
          <w:sz w:val="32"/>
          <w:szCs w:val="32"/>
          <w:lang w:val="en-US" w:eastAsia="zh-CN"/>
        </w:rPr>
        <w:t>12.83</w:t>
      </w:r>
      <w:r>
        <w:rPr>
          <w:rFonts w:hint="eastAsia" w:ascii="仿宋_GB2312" w:eastAsia="仿宋_GB2312"/>
          <w:sz w:val="32"/>
          <w:szCs w:val="32"/>
        </w:rPr>
        <w:t>万元，项目支出减少</w:t>
      </w:r>
      <w:r>
        <w:rPr>
          <w:rFonts w:hint="eastAsia" w:ascii="仿宋_GB2312" w:eastAsia="仿宋_GB2312"/>
          <w:sz w:val="32"/>
          <w:szCs w:val="32"/>
          <w:lang w:val="en-US" w:eastAsia="zh-CN"/>
        </w:rPr>
        <w:t>700.1</w:t>
      </w:r>
      <w:r>
        <w:rPr>
          <w:rFonts w:hint="eastAsia" w:ascii="仿宋_GB2312" w:eastAsia="仿宋_GB2312"/>
          <w:sz w:val="32"/>
          <w:szCs w:val="32"/>
        </w:rPr>
        <w:t>万元。</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val="en-US" w:eastAsia="zh-CN"/>
        </w:rPr>
        <w:t>1125.13</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其中：基本支出523.13万元，占</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53.5</w:t>
      </w:r>
      <w:r>
        <w:rPr>
          <w:rFonts w:hint="eastAsia" w:ascii="仿宋_GB2312" w:hAnsi="仿宋_GB2312" w:eastAsia="仿宋_GB2312" w:cs="仿宋_GB2312"/>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hAnsi="仿宋_GB2312" w:eastAsia="仿宋_GB2312" w:cs="仿宋_GB2312"/>
          <w:sz w:val="32"/>
          <w:szCs w:val="32"/>
        </w:rPr>
        <w:t>523.13</w:t>
      </w:r>
      <w:r>
        <w:rPr>
          <w:rFonts w:ascii="Times New Roman" w:hAnsi="Times New Roman" w:eastAsia="仿宋_GB2312" w:cs="Times New Roman"/>
          <w:sz w:val="32"/>
          <w:szCs w:val="32"/>
        </w:rPr>
        <w:t>万</w:t>
      </w:r>
      <w:r>
        <w:rPr>
          <w:rFonts w:hint="eastAsia" w:ascii="仿宋_GB2312" w:hAnsi="仿宋_GB2312" w:eastAsia="仿宋_GB2312" w:cs="仿宋_GB2312"/>
          <w:sz w:val="32"/>
          <w:szCs w:val="32"/>
        </w:rPr>
        <w:t>元。其中：人员经费支出512.91万元，占</w:t>
      </w:r>
      <w:r>
        <w:rPr>
          <w:rFonts w:hint="eastAsia" w:ascii="仿宋_GB2312" w:hAnsi="仿宋_GB2312" w:eastAsia="仿宋_GB2312" w:cs="仿宋_GB2312"/>
          <w:sz w:val="32"/>
          <w:szCs w:val="32"/>
          <w:lang w:val="en-US" w:eastAsia="zh-CN"/>
        </w:rPr>
        <w:t>98.05</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10.22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7.1</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hint="eastAsia" w:ascii="Times New Roman" w:hAnsi="Times New Roman" w:eastAsia="仿宋_GB2312" w:cs="Times New Roman"/>
          <w:b/>
          <w:color w:val="FF0000"/>
          <w:sz w:val="32"/>
          <w:szCs w:val="32"/>
          <w:lang w:bidi="ar"/>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7.1</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万元。预算数比 2020年保持一致。主要原因：按照中央八项规定，减少公务接待开支。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2020年期末，我单位共有车辆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辆，其中：一般公务用车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辆、一般执法执勤车辆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辆、特种专业技术用车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辆，其他用车主要是离退休干部用车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套，单位价值100万元以上专用设备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177C21"/>
    <w:rsid w:val="136F6984"/>
    <w:rsid w:val="17024C77"/>
    <w:rsid w:val="1BF57D8E"/>
    <w:rsid w:val="1C6B678C"/>
    <w:rsid w:val="1E1C1FAB"/>
    <w:rsid w:val="20F53F6B"/>
    <w:rsid w:val="21172D08"/>
    <w:rsid w:val="25097E0B"/>
    <w:rsid w:val="2D780E48"/>
    <w:rsid w:val="311C22D2"/>
    <w:rsid w:val="3168305B"/>
    <w:rsid w:val="366B7488"/>
    <w:rsid w:val="37740D13"/>
    <w:rsid w:val="39CE1876"/>
    <w:rsid w:val="3AEB3A7E"/>
    <w:rsid w:val="3BBC1D2C"/>
    <w:rsid w:val="3CFB5E3E"/>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1B025E"/>
    <w:rsid w:val="72356867"/>
    <w:rsid w:val="72CE3402"/>
    <w:rsid w:val="7701693E"/>
    <w:rsid w:val="78BD42BC"/>
    <w:rsid w:val="79D11516"/>
    <w:rsid w:val="7A0415DC"/>
    <w:rsid w:val="7B530E71"/>
    <w:rsid w:val="7CA378FF"/>
    <w:rsid w:val="7CAB2C00"/>
    <w:rsid w:val="7F3D25F2"/>
    <w:rsid w:val="BEAD3EA4"/>
    <w:rsid w:val="BFFFB495"/>
    <w:rsid w:val="FBD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0</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2022-05-19T10:02:00Z</cp:lastPrinted>
  <dcterms:modified xsi:type="dcterms:W3CDTF">2022-09-01T11:37:03Z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39DB78E880A09055F9450B63030FAFBC</vt:lpwstr>
  </property>
</Properties>
</file>