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bCs/>
          <w:sz w:val="36"/>
          <w:szCs w:val="36"/>
        </w:rPr>
      </w:pPr>
      <w:r>
        <w:rPr>
          <w:rFonts w:hint="eastAsia" w:ascii="仿宋_GB2312" w:hAnsi="黑体" w:eastAsia="仿宋_GB2312" w:cs="仿宋_GB2312"/>
          <w:b/>
          <w:bCs/>
          <w:w w:val="90"/>
          <w:sz w:val="44"/>
          <w:szCs w:val="44"/>
        </w:rPr>
        <w:t>邓州市</w:t>
      </w:r>
      <w:r>
        <w:rPr>
          <w:rFonts w:ascii="仿宋_GB2312" w:hAnsi="黑体" w:eastAsia="仿宋_GB2312" w:cs="仿宋_GB2312"/>
          <w:b/>
          <w:bCs/>
          <w:w w:val="90"/>
          <w:sz w:val="44"/>
          <w:szCs w:val="44"/>
        </w:rPr>
        <w:t>2021</w:t>
      </w:r>
      <w:r>
        <w:rPr>
          <w:rFonts w:hint="eastAsia" w:ascii="仿宋_GB2312" w:hAnsi="黑体" w:eastAsia="仿宋_GB2312" w:cs="仿宋_GB2312"/>
          <w:b/>
          <w:bCs/>
          <w:w w:val="90"/>
          <w:sz w:val="44"/>
          <w:szCs w:val="44"/>
        </w:rPr>
        <w:t>年劳动就业训练中心单位预算基本情况说明</w:t>
      </w:r>
    </w:p>
    <w:p>
      <w:pPr>
        <w:jc w:val="center"/>
        <w:rPr>
          <w:rFonts w:ascii="仿宋_GB2312" w:hAnsi="宋体" w:eastAsia="仿宋_GB2312" w:cs="Times New Roman"/>
          <w:b/>
          <w:bCs/>
          <w:sz w:val="36"/>
          <w:szCs w:val="36"/>
        </w:rPr>
      </w:pPr>
      <w:r>
        <w:rPr>
          <w:rFonts w:hint="eastAsia" w:ascii="仿宋_GB2312" w:hAnsi="宋体" w:eastAsia="仿宋_GB2312" w:cs="仿宋_GB2312"/>
          <w:b/>
          <w:bCs/>
          <w:sz w:val="36"/>
          <w:szCs w:val="36"/>
        </w:rPr>
        <w:t>目</w:t>
      </w:r>
      <w:r>
        <w:rPr>
          <w:rFonts w:ascii="仿宋_GB2312" w:hAnsi="宋体" w:eastAsia="仿宋_GB2312" w:cs="仿宋_GB2312"/>
          <w:b/>
          <w:bCs/>
          <w:sz w:val="36"/>
          <w:szCs w:val="36"/>
        </w:rPr>
        <w:t xml:space="preserve">  </w:t>
      </w:r>
      <w:r>
        <w:rPr>
          <w:rFonts w:hint="eastAsia" w:ascii="仿宋_GB2312" w:hAnsi="宋体" w:eastAsia="仿宋_GB2312" w:cs="仿宋_GB2312"/>
          <w:b/>
          <w:bCs/>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邓州市劳动就业训练中心概况</w:t>
      </w:r>
    </w:p>
    <w:p>
      <w:pPr>
        <w:pStyle w:val="10"/>
        <w:numPr>
          <w:ilvl w:val="0"/>
          <w:numId w:val="1"/>
        </w:numPr>
        <w:ind w:firstLine="0"/>
        <w:jc w:val="left"/>
        <w:rPr>
          <w:rFonts w:ascii="仿宋_GB2312" w:hAnsi="宋体" w:eastAsia="仿宋_GB2312" w:cs="Times New Roman"/>
          <w:sz w:val="32"/>
          <w:szCs w:val="32"/>
        </w:rPr>
      </w:pPr>
      <w:r>
        <w:rPr>
          <w:rFonts w:hint="eastAsia" w:ascii="仿宋_GB2312" w:hAnsi="宋体" w:eastAsia="仿宋_GB2312" w:cs="仿宋_GB2312"/>
          <w:sz w:val="32"/>
          <w:szCs w:val="32"/>
        </w:rPr>
        <w:t>主要职责</w:t>
      </w:r>
    </w:p>
    <w:p>
      <w:pPr>
        <w:pStyle w:val="10"/>
        <w:numPr>
          <w:ilvl w:val="0"/>
          <w:numId w:val="1"/>
        </w:numPr>
        <w:ind w:firstLine="0"/>
        <w:jc w:val="left"/>
        <w:rPr>
          <w:rFonts w:ascii="仿宋_GB2312" w:hAnsi="宋体" w:eastAsia="仿宋_GB2312" w:cs="Times New Roman"/>
          <w:sz w:val="32"/>
          <w:szCs w:val="32"/>
        </w:rPr>
      </w:pPr>
      <w:r>
        <w:rPr>
          <w:rFonts w:hint="eastAsia" w:ascii="仿宋_GB2312" w:hAnsi="宋体" w:eastAsia="仿宋_GB2312" w:cs="仿宋_GB2312"/>
          <w:sz w:val="32"/>
          <w:szCs w:val="32"/>
        </w:rPr>
        <w:t>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邓州市劳动就业训练中心</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720" w:firstLineChars="225"/>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720" w:firstLineChars="225"/>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72" w:firstLineChars="133"/>
        <w:rPr>
          <w:rFonts w:ascii="仿宋_GB2312" w:hAnsi="宋体" w:eastAsia="仿宋_GB2312" w:cs="Times New Roman"/>
          <w:sz w:val="28"/>
          <w:szCs w:val="28"/>
        </w:rPr>
      </w:pPr>
    </w:p>
    <w:p>
      <w:pPr>
        <w:rPr>
          <w:rFonts w:ascii="仿宋_GB2312" w:hAnsi="宋体" w:eastAsia="仿宋_GB2312" w:cs="Times New Roman"/>
          <w:b/>
          <w:bCs/>
          <w:sz w:val="32"/>
          <w:szCs w:val="32"/>
        </w:rPr>
      </w:pPr>
    </w:p>
    <w:p>
      <w:pPr>
        <w:jc w:val="center"/>
        <w:rPr>
          <w:rFonts w:hint="eastAsia" w:ascii="黑体" w:hAnsi="宋体" w:eastAsia="黑体" w:cs="黑体"/>
          <w:sz w:val="32"/>
          <w:szCs w:val="32"/>
        </w:rPr>
      </w:pP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黑体" w:hAnsi="宋体" w:eastAsia="黑体" w:cs="Times New Roman"/>
          <w:sz w:val="32"/>
          <w:szCs w:val="32"/>
        </w:rPr>
      </w:pPr>
      <w:r>
        <w:rPr>
          <w:rFonts w:hint="eastAsia" w:ascii="黑体" w:hAnsi="宋体" w:eastAsia="黑体" w:cs="黑体"/>
          <w:sz w:val="32"/>
          <w:szCs w:val="32"/>
        </w:rPr>
        <w:t>邓州市劳动就业训练中心概况</w:t>
      </w:r>
    </w:p>
    <w:p>
      <w:pPr>
        <w:rPr>
          <w:rFonts w:ascii="黑体" w:eastAsia="黑体" w:cs="Times New Roman"/>
          <w:sz w:val="32"/>
          <w:szCs w:val="32"/>
        </w:rPr>
      </w:pPr>
      <w:r>
        <w:rPr>
          <w:rFonts w:hint="eastAsia" w:ascii="黑体" w:eastAsia="黑体" w:cs="黑体"/>
          <w:sz w:val="32"/>
          <w:szCs w:val="32"/>
        </w:rPr>
        <w:t>一、主要职责</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劳动就业训练中心主要负责全市失业人员的“再就业技能培训”、“创业培训”，以农村劳动力转移为目的的“就业技能培训”、“全民技能振兴工程的各类职业培训”。</w:t>
      </w:r>
    </w:p>
    <w:p>
      <w:pPr>
        <w:rPr>
          <w:rFonts w:ascii="黑体" w:eastAsia="黑体" w:cs="Times New Roman"/>
          <w:sz w:val="32"/>
          <w:szCs w:val="32"/>
        </w:rPr>
      </w:pPr>
      <w:r>
        <w:rPr>
          <w:rFonts w:hint="eastAsia" w:ascii="黑体" w:eastAsia="黑体" w:cs="黑体"/>
          <w:sz w:val="32"/>
          <w:szCs w:val="32"/>
        </w:rPr>
        <w:t>二、单位预算构成情况</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邓州市劳动就业训练中心预算包括劳动就业训练中心预算和邓州市技工学校的预算。</w:t>
      </w: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邓州市劳动就业训练中心</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156.19</w:t>
      </w:r>
      <w:r>
        <w:rPr>
          <w:rFonts w:hint="eastAsia" w:ascii="仿宋_GB2312" w:eastAsia="仿宋_GB2312" w:cs="仿宋_GB2312"/>
          <w:sz w:val="32"/>
          <w:szCs w:val="32"/>
        </w:rPr>
        <w:t>万元，支出总计</w:t>
      </w:r>
      <w:r>
        <w:rPr>
          <w:rFonts w:ascii="仿宋_GB2312" w:eastAsia="仿宋_GB2312" w:cs="仿宋_GB2312"/>
          <w:sz w:val="32"/>
          <w:szCs w:val="32"/>
        </w:rPr>
        <w:t>156.19</w:t>
      </w:r>
      <w:r>
        <w:rPr>
          <w:rFonts w:hint="eastAsia" w:ascii="仿宋_GB2312" w:eastAsia="仿宋_GB2312" w:cs="仿宋_GB2312"/>
          <w:sz w:val="32"/>
          <w:szCs w:val="32"/>
        </w:rPr>
        <w:t>万元，</w:t>
      </w:r>
      <w:r>
        <w:rPr>
          <w:rFonts w:hint="eastAsia" w:ascii="仿宋_GB2312" w:eastAsia="仿宋_GB2312" w:cs="仿宋_GB2312"/>
          <w:color w:val="auto"/>
          <w:sz w:val="32"/>
          <w:szCs w:val="32"/>
        </w:rPr>
        <w:t>与</w:t>
      </w:r>
      <w:r>
        <w:rPr>
          <w:rFonts w:ascii="仿宋_GB2312" w:eastAsia="仿宋_GB2312" w:cs="仿宋_GB2312"/>
          <w:color w:val="auto"/>
          <w:sz w:val="32"/>
          <w:szCs w:val="32"/>
        </w:rPr>
        <w:t>2020</w:t>
      </w:r>
      <w:r>
        <w:rPr>
          <w:rFonts w:hint="eastAsia" w:ascii="仿宋_GB2312" w:eastAsia="仿宋_GB2312" w:cs="仿宋_GB2312"/>
          <w:color w:val="auto"/>
          <w:sz w:val="32"/>
          <w:szCs w:val="32"/>
        </w:rPr>
        <w:t>年相比，收入、支出各增长</w:t>
      </w:r>
      <w:r>
        <w:rPr>
          <w:rFonts w:hint="eastAsia" w:ascii="仿宋_GB2312" w:eastAsia="仿宋_GB2312" w:cs="仿宋_GB2312"/>
          <w:color w:val="auto"/>
          <w:sz w:val="32"/>
          <w:szCs w:val="32"/>
          <w:lang w:val="en-US" w:eastAsia="zh-CN"/>
        </w:rPr>
        <w:t>1.94</w:t>
      </w:r>
      <w:r>
        <w:rPr>
          <w:rFonts w:hint="eastAsia" w:ascii="仿宋_GB2312" w:eastAsia="仿宋_GB2312" w:cs="仿宋_GB2312"/>
          <w:color w:val="auto"/>
          <w:sz w:val="32"/>
          <w:szCs w:val="32"/>
        </w:rPr>
        <w:t>万元。主要原因是：支出增加</w:t>
      </w:r>
      <w:r>
        <w:rPr>
          <w:rFonts w:hint="eastAsia" w:eastAsia="仿宋_GB2312" w:cs="仿宋_GB2312"/>
          <w:color w:val="auto"/>
          <w:sz w:val="32"/>
          <w:szCs w:val="32"/>
        </w:rPr>
        <w:t>。</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156.19</w:t>
      </w:r>
      <w:r>
        <w:rPr>
          <w:rFonts w:hint="eastAsia" w:ascii="仿宋_GB2312" w:eastAsia="仿宋_GB2312" w:cs="仿宋_GB2312"/>
          <w:sz w:val="32"/>
          <w:szCs w:val="32"/>
        </w:rPr>
        <w:t>万元，其中：一般公共预算收入</w:t>
      </w:r>
      <w:r>
        <w:rPr>
          <w:rFonts w:ascii="仿宋_GB2312" w:eastAsia="仿宋_GB2312" w:cs="仿宋_GB2312"/>
          <w:sz w:val="32"/>
          <w:szCs w:val="32"/>
        </w:rPr>
        <w:t>156.19</w:t>
      </w:r>
      <w:r>
        <w:rPr>
          <w:rFonts w:hint="eastAsia" w:ascii="仿宋_GB2312" w:eastAsia="仿宋_GB2312" w:cs="仿宋_GB2312"/>
          <w:sz w:val="32"/>
          <w:szCs w:val="32"/>
        </w:rPr>
        <w:t>万元。</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color w:val="auto"/>
          <w:sz w:val="32"/>
          <w:szCs w:val="32"/>
        </w:rPr>
      </w:pPr>
      <w:r>
        <w:rPr>
          <w:rFonts w:ascii="仿宋_GB2312" w:eastAsia="仿宋_GB2312" w:cs="仿宋_GB2312"/>
          <w:color w:val="auto"/>
          <w:sz w:val="32"/>
          <w:szCs w:val="32"/>
        </w:rPr>
        <w:t>2021</w:t>
      </w:r>
      <w:r>
        <w:rPr>
          <w:rFonts w:hint="eastAsia" w:ascii="仿宋_GB2312" w:eastAsia="仿宋_GB2312" w:cs="仿宋_GB2312"/>
          <w:color w:val="auto"/>
          <w:sz w:val="32"/>
          <w:szCs w:val="32"/>
        </w:rPr>
        <w:t>年支出预算</w:t>
      </w:r>
      <w:r>
        <w:rPr>
          <w:rFonts w:ascii="仿宋_GB2312" w:eastAsia="仿宋_GB2312" w:cs="仿宋_GB2312"/>
          <w:color w:val="auto"/>
          <w:sz w:val="32"/>
          <w:szCs w:val="32"/>
        </w:rPr>
        <w:t>156.19</w:t>
      </w:r>
      <w:r>
        <w:rPr>
          <w:rFonts w:hint="eastAsia" w:ascii="仿宋_GB2312" w:eastAsia="仿宋_GB2312" w:cs="仿宋_GB2312"/>
          <w:color w:val="auto"/>
          <w:sz w:val="32"/>
          <w:szCs w:val="32"/>
        </w:rPr>
        <w:t>万元，其中：基本支出</w:t>
      </w:r>
      <w:r>
        <w:rPr>
          <w:rFonts w:ascii="仿宋_GB2312" w:eastAsia="仿宋_GB2312" w:cs="仿宋_GB2312"/>
          <w:color w:val="auto"/>
          <w:sz w:val="32"/>
          <w:szCs w:val="32"/>
        </w:rPr>
        <w:t>146.69</w:t>
      </w:r>
      <w:r>
        <w:rPr>
          <w:rFonts w:hint="eastAsia" w:ascii="仿宋_GB2312" w:eastAsia="仿宋_GB2312" w:cs="仿宋_GB2312"/>
          <w:color w:val="auto"/>
          <w:sz w:val="32"/>
          <w:szCs w:val="32"/>
        </w:rPr>
        <w:t>万元，占年度计划的</w:t>
      </w:r>
      <w:r>
        <w:rPr>
          <w:rFonts w:ascii="仿宋_GB2312" w:eastAsia="仿宋_GB2312" w:cs="仿宋_GB2312"/>
          <w:color w:val="auto"/>
          <w:sz w:val="32"/>
          <w:szCs w:val="32"/>
        </w:rPr>
        <w:t>93</w:t>
      </w:r>
      <w:r>
        <w:rPr>
          <w:rFonts w:hint="eastAsia" w:ascii="仿宋_GB2312" w:eastAsia="仿宋_GB2312" w:cs="仿宋_GB2312"/>
          <w:color w:val="auto"/>
          <w:sz w:val="32"/>
          <w:szCs w:val="32"/>
          <w:lang w:val="en-US" w:eastAsia="zh-CN"/>
        </w:rPr>
        <w:t>.92</w:t>
      </w:r>
      <w:r>
        <w:rPr>
          <w:rFonts w:ascii="仿宋_GB2312" w:eastAsia="仿宋_GB2312" w:cs="仿宋_GB2312"/>
          <w:color w:val="auto"/>
          <w:sz w:val="32"/>
          <w:szCs w:val="32"/>
        </w:rPr>
        <w:t>%</w:t>
      </w:r>
      <w:r>
        <w:rPr>
          <w:rFonts w:hint="eastAsia" w:ascii="仿宋_GB2312" w:eastAsia="仿宋_GB2312" w:cs="仿宋_GB2312"/>
          <w:color w:val="auto"/>
          <w:sz w:val="32"/>
          <w:szCs w:val="32"/>
        </w:rPr>
        <w:t>；项目支出</w:t>
      </w:r>
      <w:r>
        <w:rPr>
          <w:rFonts w:ascii="仿宋_GB2312" w:eastAsia="仿宋_GB2312" w:cs="仿宋_GB2312"/>
          <w:color w:val="auto"/>
          <w:sz w:val="32"/>
          <w:szCs w:val="32"/>
        </w:rPr>
        <w:t>9.5</w:t>
      </w:r>
      <w:r>
        <w:rPr>
          <w:rFonts w:hint="eastAsia" w:ascii="仿宋_GB2312" w:eastAsia="仿宋_GB2312" w:cs="仿宋_GB2312"/>
          <w:color w:val="auto"/>
          <w:sz w:val="32"/>
          <w:szCs w:val="32"/>
        </w:rPr>
        <w:t>万元，占年度计划的</w:t>
      </w:r>
      <w:r>
        <w:rPr>
          <w:rFonts w:ascii="仿宋_GB2312" w:eastAsia="仿宋_GB2312" w:cs="仿宋_GB2312"/>
          <w:color w:val="auto"/>
          <w:sz w:val="32"/>
          <w:szCs w:val="32"/>
        </w:rPr>
        <w:t>6</w:t>
      </w:r>
      <w:r>
        <w:rPr>
          <w:rFonts w:hint="eastAsia" w:ascii="仿宋_GB2312" w:eastAsia="仿宋_GB2312" w:cs="仿宋_GB2312"/>
          <w:color w:val="auto"/>
          <w:sz w:val="32"/>
          <w:szCs w:val="32"/>
          <w:lang w:val="en-US" w:eastAsia="zh-CN"/>
        </w:rPr>
        <w:t>.08</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pPr>
        <w:ind w:firstLine="709"/>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156.19</w:t>
      </w:r>
      <w:r>
        <w:rPr>
          <w:rFonts w:hint="eastAsia" w:ascii="仿宋_GB2312" w:eastAsia="仿宋_GB2312" w:cs="仿宋_GB2312"/>
          <w:sz w:val="32"/>
          <w:szCs w:val="32"/>
        </w:rPr>
        <w:t>万元。</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Times New Roman" w:hAnsi="Times New Roman" w:eastAsia="仿宋_GB2312" w:cs="Times New Roman"/>
          <w:sz w:val="32"/>
          <w:szCs w:val="32"/>
        </w:rPr>
        <w:t>156.19</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146.69</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93%</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9.5</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年一般公共预算基本支出年初预算为</w:t>
      </w:r>
      <w:r>
        <w:rPr>
          <w:rFonts w:ascii="Times New Roman" w:hAnsi="Times New Roman" w:eastAsia="仿宋_GB2312" w:cs="Times New Roman"/>
          <w:sz w:val="32"/>
          <w:szCs w:val="32"/>
        </w:rPr>
        <w:t>146.69</w:t>
      </w:r>
      <w:r>
        <w:rPr>
          <w:rFonts w:hint="eastAsia" w:ascii="Times New Roman" w:hAnsi="Times New Roman" w:eastAsia="仿宋_GB2312" w:cs="仿宋_GB2312"/>
          <w:sz w:val="32"/>
          <w:szCs w:val="32"/>
        </w:rPr>
        <w:t>万元。其中：人员经费支出</w:t>
      </w:r>
      <w:r>
        <w:rPr>
          <w:rFonts w:ascii="Times New Roman" w:hAnsi="Times New Roman" w:eastAsia="仿宋_GB2312" w:cs="Times New Roman"/>
          <w:sz w:val="32"/>
          <w:szCs w:val="32"/>
        </w:rPr>
        <w:t>117.01</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79%</w:t>
      </w:r>
      <w:r>
        <w:rPr>
          <w:rFonts w:hint="eastAsia" w:ascii="Times New Roman" w:hAnsi="Times New Roman" w:eastAsia="仿宋_GB2312" w:cs="仿宋_GB2312"/>
          <w:sz w:val="32"/>
          <w:szCs w:val="32"/>
        </w:rPr>
        <w:t>；公用经费支出</w:t>
      </w:r>
      <w:r>
        <w:rPr>
          <w:rFonts w:ascii="Times New Roman" w:hAnsi="Times New Roman" w:eastAsia="仿宋_GB2312" w:cs="Times New Roman"/>
          <w:sz w:val="32"/>
          <w:szCs w:val="32"/>
        </w:rPr>
        <w:t>29.68</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仿宋_GB2312" w:cs="仿宋_GB2312"/>
          <w:b/>
          <w:bCs/>
          <w:sz w:val="32"/>
          <w:szCs w:val="32"/>
        </w:rPr>
        <w:t>一般公共预算“三公”经费支出预算情况说明</w:t>
      </w:r>
    </w:p>
    <w:p>
      <w:pPr>
        <w:ind w:firstLine="640" w:firstLineChars="200"/>
        <w:rPr>
          <w:rFonts w:ascii="黑体" w:eastAsia="黑体"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0.93</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0.1</w:t>
      </w:r>
      <w:r>
        <w:rPr>
          <w:rFonts w:hint="eastAsia" w:asci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年保持一致。</w:t>
      </w:r>
    </w:p>
    <w:p>
      <w:pPr>
        <w:ind w:left="19" w:leftChars="9" w:firstLine="623" w:firstLineChars="194"/>
        <w:rPr>
          <w:rFonts w:ascii="Times New Roman" w:hAnsi="Times New Roman"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0.93</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0.1</w:t>
      </w:r>
      <w:r>
        <w:rPr>
          <w:rFonts w:hint="eastAsia" w:ascii="Times New Roman" w:hAnsi="Times New Roman" w:eastAsia="仿宋_GB2312" w:cs="仿宋_GB2312"/>
          <w:sz w:val="32"/>
          <w:szCs w:val="32"/>
        </w:rPr>
        <w:t>万元。主要原因：按照中央八项规定，减少公务接待开支。</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rPr>
        <w:t>十、其他重要事项的情况说明</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cs="Times New Roman"/>
          <w:b/>
          <w:bCs/>
          <w:sz w:val="32"/>
          <w:szCs w:val="32"/>
        </w:rPr>
      </w:pPr>
      <w:bookmarkStart w:id="0" w:name="_GoBack"/>
      <w:bookmarkEnd w:id="0"/>
      <w:r>
        <w:rPr>
          <w:rFonts w:hint="eastAsia" w:ascii="仿宋_GB2312" w:eastAsia="仿宋_GB2312" w:cs="仿宋_GB2312"/>
          <w:b/>
          <w:bCs/>
          <w:sz w:val="32"/>
          <w:szCs w:val="32"/>
        </w:rPr>
        <w:t>（二）政府采购支出情况</w:t>
      </w:r>
    </w:p>
    <w:p>
      <w:pPr>
        <w:ind w:firstLine="709"/>
        <w:rPr>
          <w:rFonts w:ascii="仿宋_GB2312" w:eastAsia="仿宋_GB2312"/>
          <w:color w:val="auto"/>
          <w:sz w:val="32"/>
          <w:szCs w:val="32"/>
        </w:rPr>
      </w:pPr>
      <w:r>
        <w:rPr>
          <w:rFonts w:hint="eastAsia" w:ascii="仿宋_GB2312" w:eastAsia="仿宋_GB2312"/>
          <w:color w:val="auto"/>
          <w:sz w:val="32"/>
          <w:szCs w:val="32"/>
          <w:lang w:eastAsia="zh-CN"/>
        </w:rPr>
        <w:t>我单位</w:t>
      </w:r>
      <w:r>
        <w:rPr>
          <w:rFonts w:hint="eastAsia" w:ascii="仿宋_GB2312" w:eastAsia="仿宋_GB2312"/>
          <w:color w:val="auto"/>
          <w:sz w:val="32"/>
          <w:szCs w:val="32"/>
        </w:rPr>
        <w:t>2021年</w:t>
      </w:r>
      <w:r>
        <w:rPr>
          <w:rFonts w:hint="eastAsia" w:ascii="仿宋_GB2312" w:eastAsia="仿宋_GB2312"/>
          <w:color w:val="auto"/>
          <w:sz w:val="32"/>
          <w:szCs w:val="32"/>
          <w:highlight w:val="none"/>
        </w:rPr>
        <w:t>无</w:t>
      </w:r>
      <w:r>
        <w:rPr>
          <w:rFonts w:hint="eastAsia" w:ascii="仿宋_GB2312" w:eastAsia="仿宋_GB2312"/>
          <w:color w:val="auto"/>
          <w:sz w:val="32"/>
          <w:szCs w:val="32"/>
        </w:rPr>
        <w:t>政府采购预算安排。（有</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个政府采购项目，金额是</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万元,政府购买工程预算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highlight w:val="yellow"/>
        </w:rPr>
      </w:pPr>
      <w:r>
        <w:rPr>
          <w:rFonts w:hint="eastAsia" w:ascii="仿宋_GB2312" w:eastAsia="仿宋_GB2312" w:cs="仿宋_GB2312"/>
          <w:sz w:val="32"/>
          <w:szCs w:val="32"/>
        </w:rPr>
        <w:t>我单位</w:t>
      </w:r>
      <w:r>
        <w:rPr>
          <w:rFonts w:ascii="仿宋_GB2312" w:eastAsia="仿宋_GB2312" w:cs="仿宋_GB2312"/>
          <w:sz w:val="32"/>
          <w:szCs w:val="32"/>
        </w:rPr>
        <w:t>2021</w:t>
      </w:r>
      <w:r>
        <w:rPr>
          <w:rFonts w:hint="eastAsia" w:ascii="仿宋_GB2312" w:eastAsia="仿宋_GB2312" w:cs="仿宋_GB2312"/>
          <w:sz w:val="32"/>
          <w:szCs w:val="32"/>
        </w:rPr>
        <w:t>年预算，暂未进行项目预算绩效管理工作。</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sz w:val="32"/>
          <w:szCs w:val="32"/>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color w:val="000000"/>
          <w:sz w:val="32"/>
          <w:szCs w:val="32"/>
        </w:rPr>
        <w:t>0</w:t>
      </w:r>
      <w:r>
        <w:rPr>
          <w:rFonts w:hint="eastAsia" w:ascii="仿宋_GB2312" w:eastAsia="仿宋_GB2312" w:cs="仿宋_GB2312"/>
          <w:sz w:val="32"/>
          <w:szCs w:val="32"/>
        </w:rPr>
        <w:t>辆</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700" w:firstLineChars="219"/>
        <w:rPr>
          <w:rFonts w:ascii="黑体" w:hAnsi="宋体" w:eastAsia="黑体" w:cs="Times New Roman"/>
          <w:sz w:val="32"/>
          <w:szCs w:val="32"/>
        </w:rPr>
      </w:pPr>
      <w:r>
        <w:rPr>
          <w:rFonts w:hint="eastAsia" w:ascii="仿宋_GB2312" w:eastAsia="仿宋_GB2312" w:cs="仿宋_GB2312"/>
          <w:sz w:val="32"/>
          <w:szCs w:val="32"/>
        </w:rPr>
        <w:t>我单位暂无负责的专项转移支付项目。</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709"/>
        <w:rPr>
          <w:rFonts w:ascii="仿宋_GB2312" w:eastAsia="仿宋_GB2312" w:cs="Times New Roman"/>
          <w:sz w:val="32"/>
          <w:szCs w:val="32"/>
        </w:rPr>
      </w:pPr>
    </w:p>
    <w:p>
      <w:pPr>
        <w:spacing w:line="360" w:lineRule="auto"/>
        <w:ind w:firstLine="426"/>
        <w:rPr>
          <w:rFonts w:ascii="仿宋_GB2312" w:eastAsia="仿宋_GB2312" w:cs="Times New Roman"/>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2021</w:t>
      </w:r>
      <w:r>
        <w:rPr>
          <w:rFonts w:hint="eastAsia" w:ascii="仿宋_GB2312" w:eastAsia="仿宋_GB2312" w:cs="仿宋_GB2312"/>
          <w:b/>
          <w:bCs/>
          <w:sz w:val="32"/>
          <w:szCs w:val="32"/>
        </w:rPr>
        <w:t>年度单位预算表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一、单位收支总体情况表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二、单位收入总体情况表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三、单位支出总体情况表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四、财政拨款收支总体情况表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五、一般公共预算支出情况表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六、一般公共预算基本支出情况表</w:t>
      </w:r>
    </w:p>
    <w:p>
      <w:pPr>
        <w:snapToGrid w:val="0"/>
        <w:spacing w:line="360" w:lineRule="auto"/>
        <w:ind w:firstLine="426"/>
        <w:rPr>
          <w:rFonts w:ascii="仿宋_GB2312" w:eastAsia="仿宋_GB2312" w:cs="Times New Roman"/>
          <w:sz w:val="32"/>
          <w:szCs w:val="32"/>
        </w:rPr>
      </w:pPr>
      <w:r>
        <w:rPr>
          <w:rFonts w:hint="eastAsia" w:ascii="仿宋_GB2312" w:eastAsia="仿宋_GB2312" w:cs="仿宋_GB2312"/>
          <w:sz w:val="32"/>
          <w:szCs w:val="32"/>
        </w:rPr>
        <w:t>七、一般公共预算“三公”经费支出情况表</w:t>
      </w:r>
    </w:p>
    <w:p>
      <w:pPr>
        <w:snapToGrid w:val="0"/>
        <w:spacing w:line="360" w:lineRule="auto"/>
        <w:ind w:firstLine="426"/>
        <w:rPr>
          <w:rFonts w:ascii="仿宋_GB2312" w:hAnsi="宋体" w:eastAsia="仿宋_GB2312" w:cs="Times New Roman"/>
          <w:sz w:val="32"/>
          <w:szCs w:val="32"/>
        </w:rPr>
      </w:pPr>
      <w:r>
        <w:rPr>
          <w:rFonts w:hint="eastAsia" w:ascii="仿宋_GB2312"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pacing w:line="360" w:lineRule="auto"/>
        <w:ind w:firstLine="426"/>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12" ShapeID="_x0000_i1025"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cs="Times New Roman"/>
                            </w:rPr>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F7"/>
    <w:rsid w:val="0008790A"/>
    <w:rsid w:val="00191BB7"/>
    <w:rsid w:val="00337BF7"/>
    <w:rsid w:val="003736DD"/>
    <w:rsid w:val="003F5734"/>
    <w:rsid w:val="00427C55"/>
    <w:rsid w:val="00540F80"/>
    <w:rsid w:val="007F7A9B"/>
    <w:rsid w:val="00864500"/>
    <w:rsid w:val="00880977"/>
    <w:rsid w:val="00CD2165"/>
    <w:rsid w:val="00D05605"/>
    <w:rsid w:val="00D56951"/>
    <w:rsid w:val="00FB714C"/>
    <w:rsid w:val="00FC2422"/>
    <w:rsid w:val="0EE00EFF"/>
    <w:rsid w:val="13977513"/>
    <w:rsid w:val="16800DE4"/>
    <w:rsid w:val="26796113"/>
    <w:rsid w:val="27C269BA"/>
    <w:rsid w:val="37EC169E"/>
    <w:rsid w:val="3CC0259B"/>
    <w:rsid w:val="465669B8"/>
    <w:rsid w:val="481743B1"/>
    <w:rsid w:val="4B6D116B"/>
    <w:rsid w:val="53B76CE4"/>
    <w:rsid w:val="547F3CBD"/>
    <w:rsid w:val="5A267380"/>
    <w:rsid w:val="723B51B9"/>
    <w:rsid w:val="7548217D"/>
    <w:rsid w:val="7ECF57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qFormat/>
    <w:locked/>
    <w:uiPriority w:val="99"/>
    <w:rPr>
      <w:sz w:val="18"/>
      <w:szCs w:val="18"/>
    </w:rPr>
  </w:style>
  <w:style w:type="character" w:customStyle="1" w:styleId="8">
    <w:name w:val="Footer Char"/>
    <w:basedOn w:val="6"/>
    <w:link w:val="3"/>
    <w:qFormat/>
    <w:locked/>
    <w:uiPriority w:val="99"/>
    <w:rPr>
      <w:sz w:val="18"/>
      <w:szCs w:val="18"/>
    </w:rPr>
  </w:style>
  <w:style w:type="character" w:customStyle="1" w:styleId="9">
    <w:name w:val="Header Char"/>
    <w:basedOn w:val="6"/>
    <w:link w:val="4"/>
    <w:qFormat/>
    <w:locked/>
    <w:uiPriority w:val="99"/>
    <w:rPr>
      <w:sz w:val="18"/>
      <w:szCs w:val="18"/>
    </w:rPr>
  </w:style>
  <w:style w:type="paragraph" w:customStyle="1" w:styleId="10">
    <w:name w:val="List Paragraph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7</Pages>
  <Words>385</Words>
  <Characters>2197</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2022-09-02T01:42:27Z</dcterms:modified>
  <dc:title>邓州市2021年劳动就业训练中心单位预算基本情况说明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B3F8A0ED8FB6412180AE1CDCDD4916C4</vt:lpwstr>
  </property>
</Properties>
</file>