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lang w:val="en-US" w:eastAsia="zh-CN"/>
        </w:rPr>
        <w:t>邓州市</w:t>
      </w:r>
      <w:r>
        <w:rPr>
          <w:rFonts w:hint="eastAsia" w:ascii="方正小标宋简体" w:hAnsi="黑体" w:eastAsia="方正小标宋简体"/>
          <w:w w:val="90"/>
          <w:sz w:val="44"/>
          <w:szCs w:val="32"/>
          <w:lang w:eastAsia="zh-CN"/>
        </w:rPr>
        <w:t>202</w:t>
      </w:r>
      <w:r>
        <w:rPr>
          <w:rFonts w:hint="eastAsia" w:ascii="方正小标宋简体" w:hAnsi="黑体" w:eastAsia="方正小标宋简体"/>
          <w:w w:val="90"/>
          <w:sz w:val="44"/>
          <w:szCs w:val="32"/>
          <w:lang w:val="en-US" w:eastAsia="zh-CN"/>
        </w:rPr>
        <w:t>1</w:t>
      </w:r>
      <w:r>
        <w:rPr>
          <w:rFonts w:hint="eastAsia" w:ascii="方正小标宋简体" w:hAnsi="黑体" w:eastAsia="方正小标宋简体"/>
          <w:w w:val="90"/>
          <w:sz w:val="44"/>
          <w:szCs w:val="32"/>
        </w:rPr>
        <w:t>年</w:t>
      </w:r>
      <w:r>
        <w:rPr>
          <w:rFonts w:hint="eastAsia" w:ascii="方正小标宋简体" w:hAnsi="黑体" w:eastAsia="方正小标宋简体"/>
          <w:w w:val="90"/>
          <w:sz w:val="44"/>
          <w:szCs w:val="32"/>
          <w:lang w:val="en-US" w:eastAsia="zh-CN"/>
        </w:rPr>
        <w:t>张仲景展览馆单位</w:t>
      </w:r>
      <w:r>
        <w:rPr>
          <w:rFonts w:hint="eastAsia" w:ascii="方正小标宋简体" w:hAnsi="黑体" w:eastAsia="方正小标宋简体"/>
          <w:w w:val="90"/>
          <w:sz w:val="44"/>
          <w:szCs w:val="32"/>
        </w:rPr>
        <w:t>预算</w:t>
      </w:r>
    </w:p>
    <w:p>
      <w:pPr>
        <w:jc w:val="center"/>
        <w:rPr>
          <w:rFonts w:hint="eastAsia" w:ascii="宋体" w:hAnsi="宋体" w:eastAsia="宋体"/>
          <w:b/>
          <w:sz w:val="28"/>
          <w:szCs w:val="32"/>
        </w:rPr>
      </w:pPr>
      <w:r>
        <w:rPr>
          <w:rFonts w:hint="eastAsia" w:ascii="方正小标宋简体" w:hAnsi="黑体" w:eastAsia="方正小标宋简体"/>
          <w:w w:val="90"/>
          <w:sz w:val="44"/>
          <w:szCs w:val="32"/>
        </w:rPr>
        <w:t>基本情况说明</w:t>
      </w:r>
    </w:p>
    <w:p>
      <w:pPr>
        <w:widowControl w:val="0"/>
        <w:wordWrap/>
        <w:spacing w:line="600" w:lineRule="exact"/>
        <w:jc w:val="center"/>
        <w:textAlignment w:val="auto"/>
        <w:rPr>
          <w:rFonts w:hint="eastAsia" w:ascii="黑体" w:hAnsi="宋体" w:eastAsia="黑体"/>
          <w:sz w:val="36"/>
          <w:szCs w:val="32"/>
        </w:rPr>
      </w:pPr>
      <w:r>
        <w:rPr>
          <w:rFonts w:hint="eastAsia" w:ascii="黑体" w:hAnsi="宋体" w:eastAsia="黑体"/>
          <w:sz w:val="36"/>
          <w:szCs w:val="32"/>
        </w:rPr>
        <w:t>目  录</w:t>
      </w:r>
    </w:p>
    <w:p>
      <w:pPr>
        <w:widowControl w:val="0"/>
        <w:wordWrap/>
        <w:spacing w:beforeLines="100" w:line="600" w:lineRule="exact"/>
        <w:jc w:val="left"/>
        <w:textAlignment w:val="auto"/>
        <w:rPr>
          <w:rFonts w:hint="eastAsia"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val="en-US" w:eastAsia="zh-CN"/>
        </w:rPr>
        <w:t>张仲景展览馆</w:t>
      </w:r>
      <w:r>
        <w:rPr>
          <w:rFonts w:hint="eastAsia" w:ascii="黑体" w:hAnsi="宋体" w:eastAsia="黑体"/>
          <w:sz w:val="32"/>
          <w:szCs w:val="32"/>
        </w:rPr>
        <w:t>概况</w:t>
      </w:r>
    </w:p>
    <w:p>
      <w:pPr>
        <w:pStyle w:val="10"/>
        <w:widowControl w:val="0"/>
        <w:numPr>
          <w:ilvl w:val="0"/>
          <w:numId w:val="0"/>
        </w:numPr>
        <w:wordWrap/>
        <w:spacing w:line="600" w:lineRule="exact"/>
        <w:ind w:leftChars="0"/>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一、</w:t>
      </w:r>
      <w:r>
        <w:rPr>
          <w:rFonts w:hint="eastAsia" w:ascii="仿宋_GB2312" w:hAnsi="宋体" w:eastAsia="仿宋_GB2312"/>
          <w:sz w:val="32"/>
          <w:szCs w:val="32"/>
        </w:rPr>
        <w:t>主要职</w:t>
      </w:r>
      <w:r>
        <w:rPr>
          <w:rFonts w:hint="eastAsia" w:ascii="仿宋_GB2312" w:hAnsi="宋体" w:eastAsia="仿宋_GB2312"/>
          <w:sz w:val="32"/>
          <w:szCs w:val="32"/>
          <w:lang w:eastAsia="zh-CN"/>
        </w:rPr>
        <w:t>责</w:t>
      </w:r>
    </w:p>
    <w:p>
      <w:pPr>
        <w:pStyle w:val="10"/>
        <w:widowControl w:val="0"/>
        <w:numPr>
          <w:ilvl w:val="0"/>
          <w:numId w:val="0"/>
        </w:numPr>
        <w:wordWrap/>
        <w:spacing w:line="600" w:lineRule="exact"/>
        <w:jc w:val="left"/>
        <w:textAlignment w:val="auto"/>
        <w:rPr>
          <w:rFonts w:ascii="仿宋_GB2312" w:hAnsi="宋体" w:eastAsia="仿宋_GB2312"/>
          <w:sz w:val="32"/>
          <w:szCs w:val="32"/>
        </w:rPr>
      </w:pPr>
      <w:r>
        <w:rPr>
          <w:rFonts w:hint="eastAsia" w:ascii="仿宋_GB2312" w:hAnsi="宋体" w:eastAsia="仿宋_GB2312"/>
          <w:sz w:val="32"/>
          <w:szCs w:val="32"/>
          <w:lang w:val="en-US" w:eastAsia="zh-CN"/>
        </w:rPr>
        <w:t>二、机构设置</w:t>
      </w:r>
      <w:r>
        <w:rPr>
          <w:rFonts w:hint="eastAsia" w:ascii="仿宋_GB2312" w:hAnsi="宋体" w:eastAsia="仿宋_GB2312"/>
          <w:sz w:val="32"/>
          <w:szCs w:val="32"/>
          <w:lang w:eastAsia="zh-CN"/>
        </w:rPr>
        <w:t>情况</w:t>
      </w:r>
    </w:p>
    <w:p>
      <w:pPr>
        <w:widowControl w:val="0"/>
        <w:wordWrap/>
        <w:spacing w:line="600" w:lineRule="exact"/>
        <w:jc w:val="left"/>
        <w:textAlignment w:val="auto"/>
        <w:rPr>
          <w:rFonts w:hint="eastAsia"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val="en-US" w:eastAsia="zh-CN"/>
        </w:rPr>
        <w:t>张仲景展览馆2</w:t>
      </w:r>
      <w:r>
        <w:rPr>
          <w:rFonts w:hint="eastAsia" w:ascii="黑体" w:hAnsi="宋体" w:eastAsia="黑体"/>
          <w:sz w:val="32"/>
          <w:szCs w:val="32"/>
          <w:lang w:eastAsia="zh-CN"/>
        </w:rPr>
        <w:t>02</w:t>
      </w:r>
      <w:r>
        <w:rPr>
          <w:rFonts w:hint="eastAsia" w:ascii="黑体" w:hAnsi="宋体" w:eastAsia="黑体"/>
          <w:sz w:val="32"/>
          <w:szCs w:val="32"/>
          <w:lang w:val="en-US" w:eastAsia="zh-CN"/>
        </w:rPr>
        <w:t>1</w:t>
      </w:r>
      <w:r>
        <w:rPr>
          <w:rFonts w:hint="eastAsia" w:ascii="黑体" w:hAnsi="宋体" w:eastAsia="黑体"/>
          <w:sz w:val="32"/>
          <w:szCs w:val="32"/>
        </w:rPr>
        <w:t>年</w:t>
      </w:r>
      <w:r>
        <w:rPr>
          <w:rFonts w:hint="eastAsia" w:ascii="黑体" w:hAnsi="宋体" w:eastAsia="黑体"/>
          <w:sz w:val="32"/>
          <w:szCs w:val="32"/>
          <w:lang w:eastAsia="zh-CN"/>
        </w:rPr>
        <w:t>单位</w:t>
      </w:r>
      <w:r>
        <w:rPr>
          <w:rFonts w:hint="eastAsia" w:ascii="黑体" w:hAnsi="宋体" w:eastAsia="黑体"/>
          <w:sz w:val="32"/>
          <w:szCs w:val="32"/>
        </w:rPr>
        <w:t>预算情况说明</w:t>
      </w:r>
    </w:p>
    <w:p>
      <w:pPr>
        <w:widowControl w:val="0"/>
        <w:wordWrap/>
        <w:spacing w:line="600" w:lineRule="exact"/>
        <w:jc w:val="left"/>
        <w:textAlignment w:val="auto"/>
        <w:rPr>
          <w:rFonts w:ascii="黑体" w:hAnsi="宋体" w:eastAsia="黑体"/>
          <w:sz w:val="32"/>
          <w:szCs w:val="32"/>
        </w:rPr>
      </w:pPr>
      <w:r>
        <w:rPr>
          <w:rFonts w:hint="eastAsia" w:ascii="黑体" w:hAnsi="宋体" w:eastAsia="黑体"/>
          <w:sz w:val="32"/>
          <w:szCs w:val="32"/>
        </w:rPr>
        <w:t>第三部分 名词解释</w:t>
      </w:r>
    </w:p>
    <w:p>
      <w:pPr>
        <w:widowControl w:val="0"/>
        <w:wordWrap/>
        <w:spacing w:line="600" w:lineRule="exact"/>
        <w:textAlignment w:val="auto"/>
        <w:rPr>
          <w:rFonts w:hint="eastAsia"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年度预算表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widowControl w:val="0"/>
        <w:wordWrap/>
        <w:spacing w:line="600" w:lineRule="exact"/>
        <w:jc w:val="center"/>
        <w:textAlignment w:val="auto"/>
        <w:rPr>
          <w:rFonts w:hint="eastAsia" w:ascii="黑体" w:hAnsi="宋体" w:eastAsia="黑体"/>
          <w:sz w:val="32"/>
          <w:szCs w:val="32"/>
        </w:rPr>
      </w:pPr>
    </w:p>
    <w:p>
      <w:pPr>
        <w:pStyle w:val="2"/>
        <w:rPr>
          <w:rFonts w:hint="eastAsia"/>
        </w:rPr>
      </w:pPr>
    </w:p>
    <w:p>
      <w:pPr>
        <w:widowControl w:val="0"/>
        <w:wordWrap/>
        <w:spacing w:line="600" w:lineRule="exact"/>
        <w:jc w:val="center"/>
        <w:textAlignment w:val="auto"/>
        <w:rPr>
          <w:rFonts w:hint="eastAsia" w:ascii="黑体" w:hAnsi="宋体" w:eastAsia="黑体"/>
          <w:sz w:val="32"/>
          <w:szCs w:val="32"/>
        </w:rPr>
      </w:pPr>
    </w:p>
    <w:p>
      <w:pPr>
        <w:widowControl w:val="0"/>
        <w:wordWrap/>
        <w:spacing w:line="600" w:lineRule="exact"/>
        <w:jc w:val="center"/>
        <w:textAlignment w:val="auto"/>
        <w:rPr>
          <w:rFonts w:hint="eastAsia" w:ascii="黑体" w:hAnsi="宋体" w:eastAsia="黑体"/>
          <w:sz w:val="32"/>
          <w:szCs w:val="32"/>
        </w:rPr>
      </w:pPr>
      <w:r>
        <w:rPr>
          <w:rFonts w:hint="eastAsia" w:ascii="黑体" w:hAnsi="宋体" w:eastAsia="黑体"/>
          <w:sz w:val="32"/>
          <w:szCs w:val="32"/>
        </w:rPr>
        <w:t>第一部分</w:t>
      </w:r>
    </w:p>
    <w:p>
      <w:pPr>
        <w:widowControl w:val="0"/>
        <w:wordWrap/>
        <w:spacing w:line="600" w:lineRule="exact"/>
        <w:jc w:val="center"/>
        <w:textAlignment w:val="auto"/>
        <w:rPr>
          <w:rFonts w:hint="eastAsia"/>
        </w:rPr>
      </w:pPr>
      <w:r>
        <w:rPr>
          <w:rFonts w:hint="eastAsia" w:ascii="黑体" w:hAnsi="宋体" w:eastAsia="黑体"/>
          <w:sz w:val="32"/>
          <w:szCs w:val="32"/>
        </w:rPr>
        <w:t>邓州市</w:t>
      </w:r>
      <w:r>
        <w:rPr>
          <w:rFonts w:hint="eastAsia" w:ascii="黑体" w:hAnsi="宋体" w:eastAsia="黑体"/>
          <w:sz w:val="32"/>
          <w:szCs w:val="32"/>
          <w:lang w:val="en-US" w:eastAsia="zh-CN"/>
        </w:rPr>
        <w:t>张仲景展览馆</w:t>
      </w:r>
      <w:r>
        <w:rPr>
          <w:rFonts w:hint="eastAsia" w:ascii="黑体" w:hAnsi="宋体" w:eastAsia="黑体"/>
          <w:sz w:val="32"/>
          <w:szCs w:val="32"/>
        </w:rPr>
        <w:t>概况</w:t>
      </w:r>
    </w:p>
    <w:p>
      <w:pPr>
        <w:widowControl w:val="0"/>
        <w:wordWrap/>
        <w:spacing w:line="600" w:lineRule="exact"/>
        <w:ind w:firstLine="640" w:firstLineChars="200"/>
        <w:textAlignment w:val="auto"/>
        <w:rPr>
          <w:rFonts w:hint="eastAsia" w:ascii="黑体" w:eastAsia="黑体"/>
          <w:sz w:val="32"/>
          <w:szCs w:val="32"/>
        </w:rPr>
      </w:pPr>
      <w:r>
        <w:rPr>
          <w:rFonts w:hint="eastAsia" w:ascii="黑体" w:eastAsia="黑体"/>
          <w:sz w:val="32"/>
          <w:szCs w:val="32"/>
        </w:rPr>
        <w:t>一、主要职责</w:t>
      </w:r>
    </w:p>
    <w:p>
      <w:pPr>
        <w:numPr>
          <w:ilvl w:val="0"/>
          <w:numId w:val="1"/>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弘扬医圣张仲景学说。</w:t>
      </w:r>
    </w:p>
    <w:p>
      <w:pPr>
        <w:numPr>
          <w:ilvl w:val="0"/>
          <w:numId w:val="1"/>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对中医药民间文化遗产的收集整理和编辑保护。</w:t>
      </w:r>
    </w:p>
    <w:p>
      <w:pPr>
        <w:numPr>
          <w:ilvl w:val="0"/>
          <w:numId w:val="1"/>
        </w:numPr>
        <w:ind w:left="-10" w:leftChars="0" w:firstLine="640" w:firstLineChars="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繁荣中医药优秀文化、传承大医精诚精神。</w:t>
      </w:r>
    </w:p>
    <w:p>
      <w:pPr>
        <w:numPr>
          <w:ilvl w:val="0"/>
          <w:numId w:val="1"/>
        </w:numPr>
        <w:ind w:left="-10" w:leftChars="0" w:firstLine="640" w:firstLineChars="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促进中医药事业健康发展。</w:t>
      </w:r>
    </w:p>
    <w:p>
      <w:pPr>
        <w:numPr>
          <w:ilvl w:val="0"/>
          <w:numId w:val="1"/>
        </w:numPr>
        <w:ind w:left="-10" w:leftChars="0" w:firstLine="640" w:firstLineChars="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形象地展示出中医药灿烂辉煌的发展历史。</w:t>
      </w:r>
    </w:p>
    <w:p>
      <w:pPr>
        <w:numPr>
          <w:ilvl w:val="0"/>
          <w:numId w:val="1"/>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成为中医药工作者、院校学生接受中医药传统文化和医德、医风教育的课堂；</w:t>
      </w:r>
    </w:p>
    <w:p>
      <w:pPr>
        <w:numPr>
          <w:ilvl w:val="0"/>
          <w:numId w:val="1"/>
        </w:numPr>
        <w:ind w:left="-10" w:leftChars="0" w:firstLine="640" w:firstLineChars="0"/>
        <w:rPr>
          <w:rFonts w:ascii="仿宋_GB2312" w:eastAsia="仿宋_GB2312"/>
          <w:sz w:val="32"/>
          <w:szCs w:val="32"/>
        </w:rPr>
      </w:pPr>
      <w:r>
        <w:rPr>
          <w:rFonts w:hint="eastAsia" w:ascii="仿宋_GB2312" w:hAnsi="仿宋_GB2312" w:eastAsia="仿宋_GB2312" w:cs="仿宋_GB2312"/>
          <w:sz w:val="32"/>
          <w:szCs w:val="32"/>
          <w:lang w:val="en-US" w:eastAsia="zh-CN"/>
        </w:rPr>
        <w:t>成为向社会大众普及中医药知识、加强中医药对外交流展示窗口。</w:t>
      </w:r>
      <w:r>
        <w:rPr>
          <w:rFonts w:hint="eastAsia" w:ascii="仿宋_GB2312" w:hAnsi="仿宋_GB2312" w:eastAsia="仿宋_GB2312" w:cs="仿宋_GB2312"/>
          <w:b/>
          <w:bCs/>
          <w:sz w:val="32"/>
          <w:szCs w:val="32"/>
          <w:lang w:val="en-US" w:eastAsia="zh-CN"/>
        </w:rPr>
        <w:t xml:space="preserve">    </w:t>
      </w:r>
    </w:p>
    <w:p>
      <w:pPr>
        <w:numPr>
          <w:ilvl w:val="0"/>
          <w:numId w:val="1"/>
        </w:numPr>
        <w:ind w:left="-10" w:leftChars="0" w:firstLine="643" w:firstLineChars="0"/>
        <w:rPr>
          <w:rFonts w:hint="eastAsia"/>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上级领导</w:t>
      </w:r>
      <w:r>
        <w:rPr>
          <w:rFonts w:hint="eastAsia" w:ascii="仿宋_GB2312" w:hAnsi="仿宋_GB2312" w:eastAsia="仿宋_GB2312" w:cs="仿宋_GB2312"/>
          <w:sz w:val="32"/>
          <w:szCs w:val="32"/>
        </w:rPr>
        <w:t>交办的其他任务</w:t>
      </w:r>
      <w:r>
        <w:rPr>
          <w:rFonts w:hint="eastAsia" w:ascii="仿宋_GB2312" w:hAnsi="仿宋_GB2312" w:eastAsia="仿宋_GB2312" w:cs="仿宋_GB2312"/>
          <w:sz w:val="32"/>
          <w:szCs w:val="32"/>
          <w:lang w:eastAsia="zh-CN"/>
        </w:rPr>
        <w:t>。</w:t>
      </w:r>
    </w:p>
    <w:p>
      <w:pPr>
        <w:widowControl w:val="0"/>
        <w:wordWrap/>
        <w:spacing w:line="600" w:lineRule="exact"/>
        <w:ind w:firstLine="640" w:firstLineChars="200"/>
        <w:textAlignment w:val="auto"/>
        <w:rPr>
          <w:rFonts w:hint="eastAsia" w:ascii="黑体" w:eastAsia="黑体"/>
          <w:sz w:val="32"/>
          <w:szCs w:val="32"/>
          <w:lang w:eastAsia="zh-CN"/>
        </w:rPr>
      </w:pPr>
      <w:r>
        <w:rPr>
          <w:rFonts w:hint="eastAsia" w:ascii="黑体" w:eastAsia="黑体"/>
          <w:sz w:val="32"/>
          <w:szCs w:val="32"/>
          <w:lang w:eastAsia="zh-CN"/>
        </w:rPr>
        <w:t>二</w:t>
      </w:r>
      <w:r>
        <w:rPr>
          <w:rFonts w:hint="eastAsia" w:ascii="黑体" w:eastAsia="黑体"/>
          <w:sz w:val="32"/>
          <w:szCs w:val="32"/>
        </w:rPr>
        <w:t>、单位预算构成情况</w:t>
      </w:r>
    </w:p>
    <w:p>
      <w:pPr>
        <w:ind w:firstLine="640" w:firstLineChars="200"/>
        <w:rPr>
          <w:rFonts w:hint="eastAsia" w:ascii="仿宋_GB2312" w:eastAsia="仿宋_GB2312"/>
          <w:sz w:val="32"/>
          <w:szCs w:val="32"/>
        </w:rPr>
      </w:pPr>
      <w:r>
        <w:rPr>
          <w:rFonts w:hint="eastAsia" w:ascii="仿宋" w:hAnsi="仿宋" w:eastAsia="仿宋" w:cs="仿宋"/>
          <w:sz w:val="32"/>
          <w:szCs w:val="32"/>
          <w:lang w:val="en-US" w:eastAsia="zh-CN"/>
        </w:rPr>
        <w:t>邓州市</w:t>
      </w:r>
      <w:r>
        <w:rPr>
          <w:rFonts w:hint="eastAsia" w:ascii="仿宋" w:hAnsi="仿宋" w:eastAsia="仿宋" w:cs="仿宋"/>
          <w:sz w:val="32"/>
          <w:szCs w:val="32"/>
          <w:lang w:eastAsia="zh-CN"/>
        </w:rPr>
        <w:t>张仲景展览馆</w:t>
      </w:r>
      <w:r>
        <w:rPr>
          <w:rFonts w:hint="eastAsia" w:ascii="仿宋" w:hAnsi="仿宋" w:eastAsia="仿宋" w:cs="仿宋"/>
          <w:sz w:val="32"/>
          <w:szCs w:val="32"/>
          <w:lang w:val="en-US" w:eastAsia="zh-CN"/>
        </w:rPr>
        <w:t>单位预算包括：办公室、综合科等科室的预算</w:t>
      </w:r>
      <w:r>
        <w:rPr>
          <w:rFonts w:hint="eastAsia" w:ascii="仿宋_GB2312" w:hAnsi="仿宋_GB2312" w:eastAsia="仿宋_GB2312" w:cs="仿宋_GB2312"/>
          <w:sz w:val="32"/>
          <w:szCs w:val="32"/>
          <w:lang w:val="en-US" w:eastAsia="zh-CN"/>
        </w:rPr>
        <w:t>。</w:t>
      </w:r>
    </w:p>
    <w:p>
      <w:pPr>
        <w:widowControl w:val="0"/>
        <w:wordWrap/>
        <w:spacing w:line="600" w:lineRule="exact"/>
        <w:jc w:val="center"/>
        <w:textAlignment w:val="auto"/>
        <w:rPr>
          <w:rFonts w:hint="eastAsia" w:ascii="黑体" w:hAnsi="宋体" w:eastAsia="黑体"/>
          <w:sz w:val="32"/>
          <w:szCs w:val="32"/>
        </w:rPr>
      </w:pPr>
      <w:r>
        <w:rPr>
          <w:rFonts w:hint="eastAsia" w:ascii="黑体" w:hAnsi="宋体" w:eastAsia="黑体"/>
          <w:sz w:val="32"/>
          <w:szCs w:val="32"/>
        </w:rPr>
        <w:t>第二部分</w:t>
      </w:r>
    </w:p>
    <w:p>
      <w:pPr>
        <w:widowControl w:val="0"/>
        <w:wordWrap/>
        <w:spacing w:line="600" w:lineRule="exact"/>
        <w:jc w:val="center"/>
        <w:textAlignment w:val="auto"/>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张仲景展览馆</w:t>
      </w:r>
      <w:r>
        <w:rPr>
          <w:rFonts w:hint="eastAsia" w:ascii="黑体" w:hAnsi="宋体" w:eastAsia="黑体"/>
          <w:sz w:val="32"/>
          <w:szCs w:val="32"/>
          <w:lang w:eastAsia="zh-CN"/>
        </w:rPr>
        <w:t>202</w:t>
      </w:r>
      <w:r>
        <w:rPr>
          <w:rFonts w:hint="eastAsia" w:ascii="黑体" w:hAnsi="宋体" w:eastAsia="黑体"/>
          <w:sz w:val="32"/>
          <w:szCs w:val="32"/>
          <w:lang w:val="en-US" w:eastAsia="zh-CN"/>
        </w:rPr>
        <w:t>1</w:t>
      </w:r>
      <w:r>
        <w:rPr>
          <w:rFonts w:hint="eastAsia" w:ascii="黑体" w:hAnsi="宋体" w:eastAsia="黑体"/>
          <w:sz w:val="32"/>
          <w:szCs w:val="32"/>
        </w:rPr>
        <w:t>年</w:t>
      </w:r>
      <w:r>
        <w:rPr>
          <w:rFonts w:hint="eastAsia" w:ascii="黑体" w:hAnsi="宋体" w:eastAsia="黑体"/>
          <w:sz w:val="32"/>
          <w:szCs w:val="32"/>
          <w:lang w:eastAsia="zh-CN"/>
        </w:rPr>
        <w:t>单位</w:t>
      </w:r>
      <w:r>
        <w:rPr>
          <w:rFonts w:hint="eastAsia" w:ascii="黑体" w:hAnsi="宋体" w:eastAsia="黑体"/>
          <w:sz w:val="32"/>
          <w:szCs w:val="32"/>
        </w:rPr>
        <w:t>预算情况说明</w:t>
      </w:r>
    </w:p>
    <w:p>
      <w:pPr>
        <w:widowControl w:val="0"/>
        <w:wordWrap/>
        <w:spacing w:beforeLines="100" w:line="600" w:lineRule="exact"/>
        <w:ind w:firstLine="640" w:firstLineChars="200"/>
        <w:textAlignment w:val="auto"/>
        <w:rPr>
          <w:rFonts w:ascii="黑体" w:eastAsia="黑体"/>
          <w:color w:val="auto"/>
          <w:sz w:val="32"/>
          <w:szCs w:val="32"/>
          <w:highlight w:val="none"/>
        </w:rPr>
      </w:pPr>
      <w:r>
        <w:rPr>
          <w:rFonts w:hint="eastAsia" w:ascii="黑体" w:eastAsia="黑体"/>
          <w:color w:val="auto"/>
          <w:sz w:val="32"/>
          <w:szCs w:val="32"/>
          <w:highlight w:val="none"/>
        </w:rPr>
        <w:t>一、收入支出预算总体情况说明</w:t>
      </w:r>
    </w:p>
    <w:p>
      <w:pPr>
        <w:widowControl w:val="0"/>
        <w:wordWrap/>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年收入总计</w:t>
      </w:r>
      <w:r>
        <w:rPr>
          <w:rFonts w:hint="eastAsia" w:ascii="仿宋_GB2312" w:hAnsi="仿宋_GB2312" w:eastAsia="仿宋_GB2312" w:cs="仿宋_GB2312"/>
          <w:color w:val="auto"/>
          <w:sz w:val="32"/>
          <w:szCs w:val="32"/>
          <w:highlight w:val="none"/>
          <w:lang w:val="en-US" w:eastAsia="zh-CN"/>
        </w:rPr>
        <w:t>32.00</w:t>
      </w:r>
      <w:r>
        <w:rPr>
          <w:rFonts w:hint="eastAsia" w:ascii="仿宋_GB2312" w:hAnsi="仿宋_GB2312" w:eastAsia="仿宋_GB2312" w:cs="仿宋_GB2312"/>
          <w:color w:val="auto"/>
          <w:sz w:val="32"/>
          <w:szCs w:val="32"/>
          <w:highlight w:val="none"/>
        </w:rPr>
        <w:t>万元，支出总计</w:t>
      </w:r>
      <w:r>
        <w:rPr>
          <w:rFonts w:hint="eastAsia" w:ascii="仿宋_GB2312" w:hAnsi="仿宋_GB2312" w:eastAsia="仿宋_GB2312" w:cs="仿宋_GB2312"/>
          <w:color w:val="auto"/>
          <w:sz w:val="32"/>
          <w:szCs w:val="32"/>
          <w:highlight w:val="none"/>
          <w:lang w:val="en-US" w:eastAsia="zh-CN"/>
        </w:rPr>
        <w:t>32.00</w:t>
      </w:r>
      <w:r>
        <w:rPr>
          <w:rFonts w:hint="eastAsia" w:ascii="仿宋_GB2312" w:hAnsi="仿宋_GB2312" w:eastAsia="仿宋_GB2312" w:cs="仿宋_GB2312"/>
          <w:color w:val="auto"/>
          <w:sz w:val="32"/>
          <w:szCs w:val="32"/>
          <w:highlight w:val="none"/>
        </w:rPr>
        <w:t>万元，与</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年相比，收入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lang w:val="en-US" w:eastAsia="zh-CN"/>
        </w:rPr>
        <w:t>减少了2.00</w:t>
      </w:r>
      <w:r>
        <w:rPr>
          <w:rFonts w:hint="eastAsia" w:ascii="仿宋_GB2312" w:hAnsi="仿宋_GB2312" w:eastAsia="仿宋_GB2312" w:cs="仿宋_GB2312"/>
          <w:color w:val="auto"/>
          <w:sz w:val="32"/>
          <w:szCs w:val="32"/>
          <w:highlight w:val="none"/>
        </w:rPr>
        <w:t>万元。主要原因是：</w:t>
      </w:r>
      <w:r>
        <w:rPr>
          <w:rFonts w:hint="eastAsia" w:ascii="仿宋_GB2312" w:hAnsi="仿宋_GB2312" w:eastAsia="仿宋_GB2312" w:cs="仿宋_GB2312"/>
          <w:color w:val="auto"/>
          <w:sz w:val="32"/>
          <w:szCs w:val="32"/>
          <w:highlight w:val="none"/>
          <w:lang w:val="en-US" w:eastAsia="zh-CN"/>
        </w:rPr>
        <w:t>本年度财政拨款收入减少3万元，上级转移支付资金增加预算5万元</w:t>
      </w:r>
      <w:r>
        <w:rPr>
          <w:rFonts w:hint="eastAsia" w:ascii="仿宋_GB2312" w:hAnsi="仿宋_GB2312" w:eastAsia="仿宋_GB2312" w:cs="仿宋_GB2312"/>
          <w:color w:val="auto"/>
          <w:sz w:val="32"/>
          <w:szCs w:val="32"/>
          <w:highlight w:val="none"/>
        </w:rPr>
        <w:t xml:space="preserve">。 </w:t>
      </w:r>
    </w:p>
    <w:p>
      <w:pPr>
        <w:ind w:firstLine="567"/>
        <w:rPr>
          <w:rFonts w:ascii="黑体" w:eastAsia="黑体"/>
          <w:color w:val="auto"/>
          <w:sz w:val="32"/>
          <w:szCs w:val="32"/>
          <w:highlight w:val="none"/>
        </w:rPr>
      </w:pPr>
      <w:r>
        <w:rPr>
          <w:rFonts w:hint="eastAsia" w:ascii="黑体" w:eastAsia="黑体"/>
          <w:color w:val="auto"/>
          <w:sz w:val="32"/>
          <w:szCs w:val="32"/>
          <w:highlight w:val="none"/>
        </w:rPr>
        <w:t>二、收入预算</w:t>
      </w:r>
      <w:r>
        <w:rPr>
          <w:rFonts w:hint="eastAsia" w:ascii="黑体" w:eastAsia="黑体"/>
          <w:color w:val="auto"/>
          <w:sz w:val="32"/>
          <w:szCs w:val="32"/>
          <w:highlight w:val="none"/>
          <w:lang w:eastAsia="zh-CN"/>
        </w:rPr>
        <w:t>总体情况</w:t>
      </w:r>
      <w:r>
        <w:rPr>
          <w:rFonts w:hint="eastAsia" w:ascii="黑体" w:eastAsia="黑体"/>
          <w:color w:val="auto"/>
          <w:sz w:val="32"/>
          <w:szCs w:val="32"/>
          <w:highlight w:val="none"/>
        </w:rPr>
        <w:t>说明</w:t>
      </w:r>
    </w:p>
    <w:p>
      <w:pPr>
        <w:widowControl w:val="0"/>
        <w:wordWrap/>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年收入预算</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lang w:eastAsia="zh-CN"/>
        </w:rPr>
        <w:t>万元，其中：一般公共预算收入</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lang w:eastAsia="zh-CN"/>
        </w:rPr>
        <w:t xml:space="preserve"> 万元，政府性基金收入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万元，国有资本经营预算收入</w:t>
      </w:r>
      <w:r>
        <w:rPr>
          <w:rFonts w:hint="eastAsia" w:ascii="仿宋_GB2312" w:hAnsi="仿宋_GB2312" w:eastAsia="仿宋_GB2312" w:cs="仿宋_GB2312"/>
          <w:color w:val="auto"/>
          <w:sz w:val="32"/>
          <w:szCs w:val="32"/>
          <w:highlight w:val="none"/>
          <w:lang w:val="en-US" w:eastAsia="zh-CN"/>
        </w:rPr>
        <w:t>0万元</w:t>
      </w:r>
      <w:r>
        <w:rPr>
          <w:rFonts w:hint="eastAsia" w:ascii="仿宋_GB2312" w:hAnsi="仿宋_GB2312" w:eastAsia="仿宋_GB2312" w:cs="仿宋_GB2312"/>
          <w:color w:val="auto"/>
          <w:sz w:val="32"/>
          <w:szCs w:val="32"/>
          <w:highlight w:val="none"/>
          <w:lang w:eastAsia="zh-CN"/>
        </w:rPr>
        <w:t>，财政专户管理资金收入</w:t>
      </w:r>
      <w:r>
        <w:rPr>
          <w:rFonts w:hint="eastAsia" w:ascii="仿宋_GB2312" w:hAnsi="仿宋_GB2312" w:eastAsia="仿宋_GB2312" w:cs="仿宋_GB2312"/>
          <w:color w:val="auto"/>
          <w:sz w:val="32"/>
          <w:szCs w:val="32"/>
          <w:highlight w:val="none"/>
          <w:lang w:val="en-US" w:eastAsia="zh-CN"/>
        </w:rPr>
        <w:t>0万元。</w:t>
      </w:r>
    </w:p>
    <w:p>
      <w:pPr>
        <w:ind w:firstLine="709"/>
        <w:rPr>
          <w:rFonts w:ascii="黑体" w:eastAsia="黑体"/>
          <w:color w:val="auto"/>
          <w:sz w:val="32"/>
          <w:szCs w:val="32"/>
          <w:highlight w:val="none"/>
        </w:rPr>
      </w:pPr>
      <w:r>
        <w:rPr>
          <w:rFonts w:hint="eastAsia" w:ascii="黑体" w:eastAsia="黑体"/>
          <w:color w:val="auto"/>
          <w:sz w:val="32"/>
          <w:szCs w:val="32"/>
          <w:highlight w:val="none"/>
        </w:rPr>
        <w:t>三、支出预算</w:t>
      </w:r>
      <w:r>
        <w:rPr>
          <w:rFonts w:hint="eastAsia" w:ascii="黑体" w:eastAsia="黑体"/>
          <w:color w:val="auto"/>
          <w:sz w:val="32"/>
          <w:szCs w:val="32"/>
          <w:highlight w:val="none"/>
          <w:lang w:eastAsia="zh-CN"/>
        </w:rPr>
        <w:t>总体情况</w:t>
      </w:r>
      <w:r>
        <w:rPr>
          <w:rFonts w:hint="eastAsia" w:ascii="黑体" w:eastAsia="黑体"/>
          <w:color w:val="auto"/>
          <w:sz w:val="32"/>
          <w:szCs w:val="32"/>
          <w:highlight w:val="none"/>
        </w:rPr>
        <w:t>说明</w:t>
      </w:r>
    </w:p>
    <w:p>
      <w:pPr>
        <w:widowControl w:val="0"/>
        <w:wordWrap/>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年支出预算</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eastAsia="zh-CN"/>
        </w:rPr>
        <w:t>万元，占年度计划的</w:t>
      </w:r>
      <w:r>
        <w:rPr>
          <w:rFonts w:hint="eastAsia" w:ascii="仿宋_GB2312" w:hAnsi="仿宋_GB2312" w:eastAsia="仿宋_GB2312" w:cs="仿宋_GB2312"/>
          <w:color w:val="auto"/>
          <w:sz w:val="32"/>
          <w:szCs w:val="32"/>
          <w:highlight w:val="none"/>
          <w:lang w:val="en-US" w:eastAsia="zh-CN"/>
        </w:rPr>
        <w:t>84.37</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万元，占年度计划的</w:t>
      </w:r>
      <w:r>
        <w:rPr>
          <w:rFonts w:hint="eastAsia" w:ascii="仿宋_GB2312" w:hAnsi="仿宋_GB2312" w:eastAsia="仿宋_GB2312" w:cs="仿宋_GB2312"/>
          <w:color w:val="auto"/>
          <w:sz w:val="32"/>
          <w:szCs w:val="32"/>
          <w:highlight w:val="none"/>
          <w:lang w:val="en-US" w:eastAsia="zh-CN"/>
        </w:rPr>
        <w:t>15.63</w:t>
      </w:r>
      <w:r>
        <w:rPr>
          <w:rFonts w:hint="eastAsia" w:ascii="仿宋_GB2312" w:hAnsi="仿宋_GB2312" w:eastAsia="仿宋_GB2312" w:cs="仿宋_GB2312"/>
          <w:color w:val="auto"/>
          <w:sz w:val="32"/>
          <w:szCs w:val="32"/>
          <w:highlight w:val="none"/>
          <w:lang w:eastAsia="zh-CN"/>
        </w:rPr>
        <w:t xml:space="preserve">%。 </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黑体" w:hAnsi="黑体" w:eastAsia="黑体" w:cs="Times New Roman"/>
          <w:color w:val="auto"/>
          <w:sz w:val="32"/>
          <w:szCs w:val="32"/>
          <w:highlight w:val="none"/>
          <w:lang w:eastAsia="zh-CN"/>
        </w:rPr>
        <w:t>四、财政拨款收支预算总体情况说明</w:t>
      </w:r>
    </w:p>
    <w:p>
      <w:pPr>
        <w:widowControl w:val="0"/>
        <w:wordWrap/>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年一般公共预算收支预算</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eastAsia="zh-CN"/>
        </w:rPr>
        <w:t>万元，政府性基金收支预算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万元，国有资本经营收支预算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万元，与2021年相比，收入支出</w:t>
      </w:r>
      <w:r>
        <w:rPr>
          <w:rFonts w:hint="eastAsia" w:ascii="仿宋_GB2312" w:hAnsi="仿宋_GB2312" w:eastAsia="仿宋_GB2312" w:cs="仿宋_GB2312"/>
          <w:color w:val="auto"/>
          <w:sz w:val="32"/>
          <w:szCs w:val="32"/>
          <w:highlight w:val="none"/>
          <w:lang w:val="en-US" w:eastAsia="zh-CN"/>
        </w:rPr>
        <w:t>增加2</w:t>
      </w:r>
      <w:r>
        <w:rPr>
          <w:rFonts w:hint="eastAsia" w:ascii="仿宋_GB2312" w:hAnsi="仿宋_GB2312" w:eastAsia="仿宋_GB2312" w:cs="仿宋_GB2312"/>
          <w:color w:val="auto"/>
          <w:sz w:val="32"/>
          <w:szCs w:val="32"/>
          <w:highlight w:val="none"/>
          <w:lang w:eastAsia="zh-CN"/>
        </w:rPr>
        <w:t>万元。主要原因是：</w:t>
      </w:r>
      <w:r>
        <w:rPr>
          <w:rFonts w:hint="eastAsia" w:ascii="仿宋_GB2312" w:hAnsi="仿宋_GB2312" w:eastAsia="仿宋_GB2312" w:cs="仿宋_GB2312"/>
          <w:color w:val="auto"/>
          <w:sz w:val="32"/>
          <w:szCs w:val="32"/>
          <w:highlight w:val="none"/>
          <w:lang w:val="en-US" w:eastAsia="zh-CN"/>
        </w:rPr>
        <w:t>本年度财政拨款收入减少3万元，上级转移支付资金增加预算5万元</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Times New Roman" w:eastAsia="仿宋_GB2312" w:cs="Times New Roman"/>
          <w:color w:val="auto"/>
          <w:sz w:val="32"/>
          <w:szCs w:val="32"/>
          <w:highlight w:val="none"/>
        </w:rPr>
      </w:pPr>
      <w:r>
        <w:rPr>
          <w:rFonts w:hint="eastAsia" w:ascii="黑体" w:hAnsi="黑体" w:eastAsia="黑体" w:cs="Times New Roman"/>
          <w:color w:val="auto"/>
          <w:sz w:val="32"/>
          <w:szCs w:val="32"/>
          <w:highlight w:val="none"/>
          <w:lang w:eastAsia="zh-CN"/>
        </w:rPr>
        <w:t>五</w:t>
      </w:r>
      <w:r>
        <w:rPr>
          <w:rFonts w:hint="eastAsia" w:ascii="黑体" w:hAnsi="黑体" w:eastAsia="黑体" w:cs="Times New Roman"/>
          <w:color w:val="auto"/>
          <w:sz w:val="32"/>
          <w:szCs w:val="32"/>
          <w:highlight w:val="none"/>
        </w:rPr>
        <w:t>、一般公共预算支出预算情况说明</w:t>
      </w:r>
    </w:p>
    <w:p>
      <w:pPr>
        <w:widowControl w:val="0"/>
        <w:wordWrap/>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年一般公共预算支出年初预算为</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eastAsia="zh-CN"/>
        </w:rPr>
        <w:t>万元，占年度计划的</w:t>
      </w:r>
      <w:r>
        <w:rPr>
          <w:rFonts w:hint="eastAsia" w:ascii="仿宋_GB2312" w:hAnsi="仿宋_GB2312" w:eastAsia="仿宋_GB2312" w:cs="仿宋_GB2312"/>
          <w:color w:val="auto"/>
          <w:sz w:val="32"/>
          <w:szCs w:val="32"/>
          <w:highlight w:val="none"/>
          <w:lang w:val="en-US" w:eastAsia="zh-CN"/>
        </w:rPr>
        <w:t>84.37</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万元，占年度计划的</w:t>
      </w:r>
      <w:r>
        <w:rPr>
          <w:rFonts w:hint="eastAsia" w:ascii="仿宋_GB2312" w:hAnsi="仿宋_GB2312" w:eastAsia="仿宋_GB2312" w:cs="仿宋_GB2312"/>
          <w:color w:val="auto"/>
          <w:sz w:val="32"/>
          <w:szCs w:val="32"/>
          <w:highlight w:val="none"/>
          <w:lang w:val="en-US" w:eastAsia="zh-CN"/>
        </w:rPr>
        <w:t>15.63</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lang w:val="en-US" w:eastAsia="zh-CN"/>
        </w:rPr>
        <w:t>六、一般公共预算基本支出预算情况说明</w:t>
      </w:r>
    </w:p>
    <w:p>
      <w:pPr>
        <w:widowControl w:val="0"/>
        <w:wordWrap/>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年一般公共预算基本支出年初预算为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万元。其中：人员经费支出</w:t>
      </w:r>
      <w:r>
        <w:rPr>
          <w:rFonts w:hint="eastAsia" w:ascii="仿宋_GB2312" w:hAnsi="仿宋_GB2312" w:eastAsia="仿宋_GB2312" w:cs="仿宋_GB2312"/>
          <w:color w:val="auto"/>
          <w:sz w:val="32"/>
          <w:szCs w:val="32"/>
          <w:highlight w:val="none"/>
          <w:lang w:val="en-US" w:eastAsia="zh-CN"/>
        </w:rPr>
        <w:t>0万元，占0 %；公用经费支出0万元，占0%。</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hint="eastAsia"/>
          <w:lang w:val="en-US" w:eastAsia="zh-CN"/>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spacing w:line="600" w:lineRule="exact"/>
        <w:ind w:firstLine="640"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lang w:val="en-US" w:eastAsia="zh-CN"/>
        </w:rPr>
        <w:t>八</w:t>
      </w:r>
      <w:r>
        <w:rPr>
          <w:rFonts w:hint="eastAsia" w:ascii="Times New Roman" w:hAnsi="Times New Roman" w:eastAsia="黑体" w:cs="黑体"/>
          <w:kern w:val="0"/>
          <w:sz w:val="32"/>
          <w:szCs w:val="32"/>
        </w:rPr>
        <w:t>、</w:t>
      </w:r>
      <w:r>
        <w:rPr>
          <w:rFonts w:hint="eastAsia" w:ascii="Times New Roman" w:hAnsi="Times New Roman" w:eastAsia="黑体" w:cs="黑体"/>
          <w:kern w:val="0"/>
          <w:sz w:val="32"/>
          <w:szCs w:val="32"/>
          <w:lang w:val="en-US" w:eastAsia="zh-CN"/>
        </w:rPr>
        <w:t>一般公共预算“三公”经费支出预算情况说明</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年“三公”经费预算为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万元。比202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年减少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w:t>
      </w:r>
    </w:p>
    <w:p>
      <w:pPr>
        <w:widowControl w:val="0"/>
        <w:kinsoku w:val="0"/>
        <w:overflowPunct w:val="0"/>
        <w:autoSpaceDE w:val="0"/>
        <w:autoSpaceDN w:val="0"/>
        <w:spacing w:before="0" w:beforeAutospacing="0" w:after="0" w:afterAutospacing="0" w:line="600" w:lineRule="exact"/>
        <w:ind w:left="0" w:right="0"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具体支出情况如下：</w:t>
      </w:r>
    </w:p>
    <w:p>
      <w:pPr>
        <w:widowControl w:val="0"/>
        <w:kinsoku w:val="0"/>
        <w:overflowPunct w:val="0"/>
        <w:autoSpaceDE w:val="0"/>
        <w:autoSpaceDN w:val="0"/>
        <w:spacing w:before="0" w:beforeAutospacing="0" w:after="0" w:afterAutospacing="0" w:line="600" w:lineRule="exact"/>
        <w:ind w:left="0" w:right="0" w:firstLine="643" w:firstLineChars="200"/>
        <w:jc w:val="both"/>
        <w:rPr>
          <w:rFonts w:hint="default" w:ascii="Times New Roman" w:hAnsi="Times New Roman" w:eastAsia="仿宋_GB2312" w:cs="Times New Roman"/>
          <w:color w:val="auto"/>
          <w:sz w:val="32"/>
          <w:szCs w:val="32"/>
          <w:highlight w:val="none"/>
          <w:lang w:val="en-US"/>
        </w:rPr>
      </w:pPr>
      <w:r>
        <w:rPr>
          <w:rFonts w:hint="eastAsia" w:ascii="仿宋_GB2312" w:eastAsia="仿宋_GB2312"/>
          <w:b/>
          <w:bCs/>
          <w:color w:val="auto"/>
          <w:sz w:val="32"/>
          <w:szCs w:val="32"/>
          <w:highlight w:val="none"/>
        </w:rPr>
        <w:t>因公出国（境）费</w:t>
      </w:r>
      <w:r>
        <w:rPr>
          <w:rFonts w:hint="eastAsia" w:ascii="仿宋_GB2312" w:eastAsia="仿宋_GB2312"/>
          <w:b/>
          <w:bCs/>
          <w:color w:val="auto"/>
          <w:sz w:val="32"/>
          <w:szCs w:val="32"/>
          <w:highlight w:val="none"/>
          <w:lang w:val="en-US" w:eastAsia="zh-CN"/>
        </w:rPr>
        <w:t>0</w:t>
      </w:r>
      <w:r>
        <w:rPr>
          <w:rFonts w:hint="eastAsia" w:ascii="仿宋_GB2312" w:eastAsia="仿宋_GB2312"/>
          <w:b/>
          <w:bCs/>
          <w:color w:val="auto"/>
          <w:sz w:val="32"/>
          <w:szCs w:val="32"/>
          <w:highlight w:val="none"/>
        </w:rPr>
        <w:t>万元</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主要用于单位工作人员公务出国（境）的住宿费、差旅费、伙食补助费、杂费、培训费等支出。预算数比</w:t>
      </w:r>
      <w:r>
        <w:rPr>
          <w:rFonts w:hint="default"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2020年保持一致。</w:t>
      </w:r>
    </w:p>
    <w:p>
      <w:pPr>
        <w:ind w:left="19" w:leftChars="9" w:firstLine="623" w:firstLineChars="194"/>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b/>
          <w:bCs/>
          <w:color w:val="auto"/>
          <w:sz w:val="32"/>
          <w:szCs w:val="32"/>
          <w:highlight w:val="none"/>
        </w:rPr>
        <w:t>公务用车购置费</w:t>
      </w:r>
      <w:r>
        <w:rPr>
          <w:rFonts w:hint="eastAsia" w:ascii="仿宋_GB2312" w:eastAsia="仿宋_GB2312"/>
          <w:b/>
          <w:bCs/>
          <w:color w:val="auto"/>
          <w:sz w:val="32"/>
          <w:szCs w:val="32"/>
          <w:highlight w:val="none"/>
          <w:lang w:eastAsia="zh-CN"/>
        </w:rPr>
        <w:t>及维护费</w:t>
      </w:r>
      <w:r>
        <w:rPr>
          <w:rFonts w:hint="eastAsia" w:ascii="仿宋_GB2312" w:eastAsia="仿宋_GB2312"/>
          <w:b/>
          <w:bCs/>
          <w:color w:val="auto"/>
          <w:sz w:val="32"/>
          <w:szCs w:val="32"/>
          <w:highlight w:val="none"/>
          <w:lang w:val="en-US" w:eastAsia="zh-CN"/>
        </w:rPr>
        <w:t>0</w:t>
      </w:r>
      <w:r>
        <w:rPr>
          <w:rFonts w:hint="eastAsia" w:ascii="仿宋_GB2312" w:eastAsia="仿宋_GB2312"/>
          <w:b/>
          <w:bCs/>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lang w:val="en-US" w:eastAsia="zh-CN"/>
        </w:rPr>
        <w:t>公务用车购置费0万元；</w:t>
      </w:r>
      <w:r>
        <w:rPr>
          <w:rFonts w:hint="eastAsia" w:ascii="仿宋_GB2312" w:hAnsi="仿宋_GB2312" w:eastAsia="仿宋_GB2312" w:cs="仿宋_GB2312"/>
          <w:color w:val="auto"/>
          <w:sz w:val="32"/>
          <w:szCs w:val="32"/>
          <w:highlight w:val="none"/>
          <w:lang w:eastAsia="zh-CN"/>
        </w:rPr>
        <w:t>公务用车维护费</w:t>
      </w:r>
      <w:r>
        <w:rPr>
          <w:rFonts w:hint="eastAsia" w:ascii="仿宋_GB2312" w:hAnsi="仿宋_GB2312" w:eastAsia="仿宋_GB2312" w:cs="仿宋_GB2312"/>
          <w:color w:val="auto"/>
          <w:sz w:val="32"/>
          <w:szCs w:val="32"/>
          <w:highlight w:val="none"/>
          <w:lang w:val="en-US" w:eastAsia="zh-CN"/>
        </w:rPr>
        <w:t>0万元。主要用于开展工作所需公务用车的燃料费、维修费、过路过桥费、保险费等支出。公务用车购置费预算数与2020年持平，均为</w:t>
      </w:r>
      <w:r>
        <w:rPr>
          <w:rFonts w:hint="default"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万元。公务用车运行维护费预算数比2020年减少0万元。</w:t>
      </w:r>
    </w:p>
    <w:p>
      <w:pPr>
        <w:ind w:left="19" w:leftChars="9" w:firstLine="623" w:firstLineChars="194"/>
        <w:rPr>
          <w:rFonts w:hint="eastAsia" w:ascii="仿宋_GB2312" w:eastAsia="仿宋_GB2312"/>
          <w:b/>
          <w:color w:val="auto"/>
          <w:sz w:val="32"/>
          <w:szCs w:val="32"/>
          <w:highlight w:val="none"/>
          <w:lang w:eastAsia="zh-CN"/>
        </w:rPr>
      </w:pPr>
      <w:r>
        <w:rPr>
          <w:rFonts w:hint="eastAsia" w:ascii="仿宋_GB2312" w:eastAsia="仿宋_GB2312"/>
          <w:b/>
          <w:bCs/>
          <w:color w:val="auto"/>
          <w:sz w:val="32"/>
          <w:szCs w:val="32"/>
          <w:highlight w:val="none"/>
        </w:rPr>
        <w:t>公务接待费</w:t>
      </w:r>
      <w:r>
        <w:rPr>
          <w:rFonts w:hint="eastAsia" w:ascii="仿宋_GB2312" w:eastAsia="仿宋_GB2312"/>
          <w:b/>
          <w:bCs/>
          <w:color w:val="auto"/>
          <w:sz w:val="32"/>
          <w:szCs w:val="32"/>
          <w:highlight w:val="none"/>
          <w:lang w:val="en-US" w:eastAsia="zh-CN"/>
        </w:rPr>
        <w:t>0</w:t>
      </w:r>
      <w:r>
        <w:rPr>
          <w:rFonts w:hint="eastAsia" w:ascii="仿宋_GB2312" w:eastAsia="仿宋_GB2312"/>
          <w:b/>
          <w:bCs/>
          <w:color w:val="auto"/>
          <w:sz w:val="32"/>
          <w:szCs w:val="32"/>
          <w:highlight w:val="none"/>
        </w:rPr>
        <w:t>万元</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主要用于按规定开支的各类公务接待支出。预算数比</w:t>
      </w:r>
      <w:r>
        <w:rPr>
          <w:rFonts w:hint="default"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2020年减少0万元。</w:t>
      </w:r>
    </w:p>
    <w:p>
      <w:pPr>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九</w:t>
      </w:r>
      <w:r>
        <w:rPr>
          <w:rFonts w:hint="eastAsia" w:ascii="黑体" w:eastAsia="黑体"/>
          <w:color w:val="auto"/>
          <w:sz w:val="32"/>
          <w:szCs w:val="32"/>
          <w:highlight w:val="none"/>
        </w:rPr>
        <w:t>、政府性基金预算支出</w:t>
      </w:r>
      <w:r>
        <w:rPr>
          <w:rFonts w:hint="eastAsia" w:ascii="黑体" w:eastAsia="黑体"/>
          <w:color w:val="auto"/>
          <w:sz w:val="32"/>
          <w:szCs w:val="32"/>
          <w:highlight w:val="none"/>
          <w:lang w:eastAsia="zh-CN"/>
        </w:rPr>
        <w:t>预</w:t>
      </w:r>
      <w:r>
        <w:rPr>
          <w:rFonts w:hint="eastAsia" w:ascii="黑体" w:eastAsia="黑体"/>
          <w:color w:val="auto"/>
          <w:sz w:val="32"/>
          <w:szCs w:val="32"/>
          <w:highlight w:val="none"/>
        </w:rPr>
        <w:t>算情况说明</w:t>
      </w:r>
    </w:p>
    <w:p>
      <w:pPr>
        <w:ind w:left="19" w:leftChars="9" w:firstLine="620" w:firstLineChars="194"/>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2021年没有使用政府性基金预算拨款安排的支出。</w:t>
      </w:r>
    </w:p>
    <w:p>
      <w:pPr>
        <w:rPr>
          <w:rFonts w:ascii="黑体" w:eastAsia="黑体"/>
          <w:color w:val="auto"/>
          <w:sz w:val="32"/>
          <w:szCs w:val="32"/>
          <w:highlight w:val="none"/>
        </w:rPr>
      </w:pPr>
      <w:r>
        <w:rPr>
          <w:rFonts w:hint="eastAsia" w:ascii="黑体" w:eastAsia="黑体"/>
          <w:color w:val="auto"/>
          <w:sz w:val="32"/>
          <w:szCs w:val="32"/>
          <w:highlight w:val="none"/>
          <w:lang w:val="en-US" w:eastAsia="zh-CN"/>
        </w:rPr>
        <w:t xml:space="preserve">    </w:t>
      </w:r>
      <w:r>
        <w:rPr>
          <w:rFonts w:hint="eastAsia" w:ascii="黑体" w:eastAsia="黑体"/>
          <w:color w:val="auto"/>
          <w:sz w:val="32"/>
          <w:szCs w:val="32"/>
          <w:highlight w:val="none"/>
          <w:lang w:eastAsia="zh-CN"/>
        </w:rPr>
        <w:t>十</w:t>
      </w:r>
      <w:r>
        <w:rPr>
          <w:rFonts w:hint="eastAsia" w:ascii="黑体" w:eastAsia="黑体"/>
          <w:color w:val="auto"/>
          <w:sz w:val="32"/>
          <w:szCs w:val="32"/>
          <w:highlight w:val="none"/>
        </w:rPr>
        <w:t>、其他重要事项的情况说明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Times New Roman" w:hAnsi="Times New Roman" w:eastAsia="仿宋_GB2312" w:cs="Times New Roman"/>
          <w:sz w:val="32"/>
          <w:szCs w:val="32"/>
          <w:lang w:eastAsia="zh-CN"/>
        </w:rPr>
        <w:t>我单位不是行政机关，也不是参照公务员管理事业单位，没有机关运行经费支出。</w:t>
      </w:r>
    </w:p>
    <w:p>
      <w:pPr>
        <w:ind w:firstLine="709"/>
        <w:rPr>
          <w:rFonts w:ascii="仿宋_GB2312" w:eastAsia="仿宋_GB2312"/>
          <w:b/>
          <w:color w:val="auto"/>
          <w:sz w:val="32"/>
          <w:szCs w:val="32"/>
          <w:highlight w:val="none"/>
        </w:rPr>
      </w:pPr>
      <w:bookmarkStart w:id="0" w:name="_GoBack"/>
      <w:bookmarkEnd w:id="0"/>
      <w:r>
        <w:rPr>
          <w:rFonts w:hint="eastAsia" w:ascii="仿宋_GB2312" w:eastAsia="仿宋_GB2312"/>
          <w:b/>
          <w:color w:val="auto"/>
          <w:sz w:val="32"/>
          <w:szCs w:val="32"/>
          <w:highlight w:val="none"/>
        </w:rPr>
        <w:t>（二）政府采购支出情况</w:t>
      </w:r>
    </w:p>
    <w:p>
      <w:pPr>
        <w:ind w:firstLine="709"/>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年无政府采购预算安排。</w:t>
      </w:r>
    </w:p>
    <w:p>
      <w:pPr>
        <w:ind w:firstLine="709"/>
        <w:rPr>
          <w:rFonts w:hint="default" w:ascii="仿宋_GB2312" w:eastAsia="仿宋_GB2312"/>
          <w:b/>
          <w:color w:val="auto"/>
          <w:sz w:val="32"/>
          <w:szCs w:val="32"/>
          <w:highlight w:val="none"/>
          <w:lang w:val="en-US"/>
        </w:rPr>
      </w:pPr>
      <w:r>
        <w:rPr>
          <w:rFonts w:hint="eastAsia" w:ascii="仿宋_GB2312" w:eastAsia="仿宋_GB2312"/>
          <w:b/>
          <w:color w:val="auto"/>
          <w:sz w:val="32"/>
          <w:szCs w:val="32"/>
          <w:highlight w:val="none"/>
          <w:lang w:val="en-US" w:eastAsia="zh-CN"/>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2021年，我单位拟组织对中医药文化传播平台建设</w:t>
      </w:r>
      <w:r>
        <w:rPr>
          <w:rFonts w:hint="eastAsia" w:ascii="仿宋_GB2312" w:eastAsia="仿宋_GB2312"/>
          <w:sz w:val="32"/>
          <w:szCs w:val="32"/>
          <w:lang w:val="en-US" w:eastAsia="zh-CN"/>
        </w:rPr>
        <w:t>1</w:t>
      </w:r>
      <w:r>
        <w:rPr>
          <w:rFonts w:hint="eastAsia" w:ascii="仿宋_GB2312" w:eastAsia="仿宋_GB2312"/>
          <w:sz w:val="32"/>
          <w:szCs w:val="32"/>
        </w:rPr>
        <w:t>个项目进行预算绩效评价，涉及资金</w:t>
      </w:r>
      <w:r>
        <w:rPr>
          <w:rFonts w:hint="eastAsia" w:ascii="仿宋_GB2312" w:eastAsia="仿宋_GB2312"/>
          <w:sz w:val="32"/>
          <w:szCs w:val="32"/>
          <w:lang w:val="en-US" w:eastAsia="zh-CN"/>
        </w:rPr>
        <w:t>5</w:t>
      </w:r>
      <w:r>
        <w:rPr>
          <w:rFonts w:hint="eastAsia" w:ascii="仿宋_GB2312" w:eastAsia="仿宋_GB2312"/>
          <w:sz w:val="32"/>
          <w:szCs w:val="32"/>
        </w:rPr>
        <w:t>万元。</w:t>
      </w:r>
    </w:p>
    <w:p>
      <w:pP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四</w:t>
      </w:r>
      <w:r>
        <w:rPr>
          <w:rFonts w:hint="eastAsia" w:ascii="仿宋_GB2312" w:eastAsia="仿宋_GB2312"/>
          <w:b/>
          <w:color w:val="auto"/>
          <w:sz w:val="32"/>
          <w:szCs w:val="32"/>
          <w:highlight w:val="none"/>
        </w:rPr>
        <w:t>）国有资产占用情况</w:t>
      </w:r>
    </w:p>
    <w:p>
      <w:pPr>
        <w:ind w:firstLine="70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年期末，我</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辆，其中：一般公务用车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、一般执法执勤车辆</w:t>
      </w:r>
      <w:r>
        <w:rPr>
          <w:rFonts w:hint="eastAsia" w:ascii="仿宋_GB2312" w:eastAsia="仿宋_GB2312"/>
          <w:color w:val="auto"/>
          <w:sz w:val="32"/>
          <w:szCs w:val="32"/>
          <w:highlight w:val="none"/>
          <w:lang w:val="en-US" w:eastAsia="zh-CN"/>
        </w:rPr>
        <w:t>0辆、特种专业技术用车0辆、其他用车0辆，其他用车主要是离退休干部用车0辆、应急保障车辆0辆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单价50万元以上通用设备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套</w:t>
      </w:r>
      <w:r>
        <w:rPr>
          <w:rFonts w:hint="eastAsia" w:ascii="仿宋_GB2312" w:eastAsia="仿宋_GB2312"/>
          <w:color w:val="auto"/>
          <w:sz w:val="32"/>
          <w:szCs w:val="32"/>
          <w:highlight w:val="none"/>
        </w:rPr>
        <w:t>，单位价值100万元以上专用设备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套</w:t>
      </w:r>
      <w:r>
        <w:rPr>
          <w:rFonts w:hint="eastAsia" w:ascii="仿宋_GB2312" w:eastAsia="仿宋_GB2312"/>
          <w:color w:val="auto"/>
          <w:sz w:val="32"/>
          <w:szCs w:val="32"/>
          <w:highlight w:val="none"/>
        </w:rPr>
        <w:t>。</w:t>
      </w:r>
    </w:p>
    <w:p>
      <w:pP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五</w:t>
      </w:r>
      <w:r>
        <w:rPr>
          <w:rFonts w:hint="eastAsia" w:ascii="仿宋_GB2312" w:eastAsia="仿宋_GB2312"/>
          <w:b/>
          <w:color w:val="auto"/>
          <w:sz w:val="32"/>
          <w:szCs w:val="32"/>
          <w:highlight w:val="none"/>
        </w:rPr>
        <w:t>）专项转移支付情况</w:t>
      </w:r>
    </w:p>
    <w:p>
      <w:pPr>
        <w:ind w:firstLine="700" w:firstLineChars="21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我单位暂无负责的专项转移支付项目。</w:t>
      </w:r>
    </w:p>
    <w:p>
      <w:pPr>
        <w:widowControl w:val="0"/>
        <w:wordWrap/>
        <w:spacing w:line="600" w:lineRule="exact"/>
        <w:ind w:firstLine="709"/>
        <w:jc w:val="center"/>
        <w:textAlignment w:val="auto"/>
        <w:rPr>
          <w:rFonts w:hint="eastAsia" w:ascii="黑体" w:hAnsi="宋体" w:eastAsia="黑体"/>
          <w:sz w:val="32"/>
          <w:szCs w:val="32"/>
        </w:rPr>
      </w:pPr>
      <w:r>
        <w:rPr>
          <w:rFonts w:hint="eastAsia" w:ascii="黑体" w:hAnsi="宋体" w:eastAsia="黑体"/>
          <w:sz w:val="32"/>
          <w:szCs w:val="32"/>
        </w:rPr>
        <w:t>第三部分 名词解释</w:t>
      </w:r>
    </w:p>
    <w:p>
      <w:pPr>
        <w:widowControl w:val="0"/>
        <w:wordWrap/>
        <w:adjustRightInd/>
        <w:snapToGrid/>
        <w:spacing w:line="600" w:lineRule="exact"/>
        <w:ind w:firstLine="709"/>
        <w:textAlignment w:val="auto"/>
        <w:outlineLvl w:val="9"/>
        <w:rPr>
          <w:rFonts w:hint="eastAsia" w:ascii="仿宋_GB2312" w:eastAsia="仿宋_GB2312"/>
          <w:sz w:val="32"/>
          <w:szCs w:val="32"/>
        </w:rPr>
      </w:pPr>
      <w:r>
        <w:rPr>
          <w:rFonts w:hint="eastAsia" w:ascii="仿宋_GB2312" w:eastAsia="仿宋_GB2312"/>
          <w:sz w:val="32"/>
          <w:szCs w:val="32"/>
        </w:rPr>
        <w:t>一、财政拨款收入：是指市级财政当年拨付的资金</w:t>
      </w:r>
      <w:r>
        <w:rPr>
          <w:rFonts w:hint="eastAsia" w:ascii="仿宋_GB2312" w:eastAsia="仿宋_GB2312"/>
          <w:sz w:val="32"/>
          <w:szCs w:val="32"/>
          <w:lang w:val="en-US" w:eastAsia="zh-CN"/>
        </w:rPr>
        <w:t>;包括一般公共预算财政拨款、政府性基金预算拨款、国有资本经营预算拨款</w:t>
      </w:r>
      <w:r>
        <w:rPr>
          <w:rFonts w:hint="eastAsia" w:ascii="仿宋_GB2312" w:eastAsia="仿宋_GB2312"/>
          <w:sz w:val="32"/>
          <w:szCs w:val="32"/>
        </w:rPr>
        <w:t>。</w:t>
      </w:r>
    </w:p>
    <w:p>
      <w:pPr>
        <w:widowControl w:val="0"/>
        <w:wordWrap/>
        <w:adjustRightInd/>
        <w:snapToGrid/>
        <w:spacing w:line="600" w:lineRule="exact"/>
        <w:ind w:firstLine="709"/>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二、财政专户管理资金：是指缴入财政专户、实行专项管理的高中以上学费、住宿费、高校委托培训费、函大、电大、夜大及短期培训费等教育收费。</w:t>
      </w:r>
    </w:p>
    <w:p>
      <w:pPr>
        <w:widowControl w:val="0"/>
        <w:wordWrap/>
        <w:spacing w:line="600" w:lineRule="exact"/>
        <w:ind w:firstLine="709"/>
        <w:textAlignment w:val="auto"/>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、事业收入：是指事业单位开展专业活动及辅助活动所取得的收入</w:t>
      </w:r>
      <w:r>
        <w:rPr>
          <w:rFonts w:hint="eastAsia" w:ascii="仿宋_GB2312" w:eastAsia="仿宋_GB2312"/>
          <w:sz w:val="32"/>
          <w:szCs w:val="32"/>
          <w:lang w:eastAsia="zh-CN"/>
        </w:rPr>
        <w:t>，不包括教育收费。</w:t>
      </w:r>
    </w:p>
    <w:p>
      <w:pPr>
        <w:widowControl w:val="0"/>
        <w:wordWrap/>
        <w:spacing w:line="600" w:lineRule="exact"/>
        <w:ind w:firstLine="709"/>
        <w:textAlignment w:val="auto"/>
        <w:rPr>
          <w:rFonts w:hint="eastAsia" w:ascii="仿宋_GB2312" w:eastAsia="仿宋_GB2312"/>
          <w:sz w:val="32"/>
          <w:szCs w:val="32"/>
          <w:lang w:eastAsia="zh-CN"/>
        </w:rPr>
      </w:pPr>
      <w:r>
        <w:rPr>
          <w:rFonts w:hint="eastAsia" w:ascii="仿宋_GB2312" w:eastAsia="仿宋_GB2312"/>
          <w:sz w:val="32"/>
          <w:szCs w:val="32"/>
          <w:lang w:eastAsia="zh-CN"/>
        </w:rPr>
        <w:t>四、事业单位经营收入：是指事业单位在专业业务活动及其辅助活动之外开展独立核算经营活动取得的收入。</w:t>
      </w:r>
    </w:p>
    <w:p>
      <w:pPr>
        <w:widowControl w:val="0"/>
        <w:wordWrap/>
        <w:spacing w:line="600" w:lineRule="exact"/>
        <w:ind w:firstLine="709"/>
        <w:textAlignment w:val="auto"/>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、其他收入：是指部门取得的除“财政拨款”、“事业收入”、“事业单位经营收入”等以外的收入。</w:t>
      </w:r>
    </w:p>
    <w:p>
      <w:pPr>
        <w:widowControl w:val="0"/>
        <w:wordWrap/>
        <w:spacing w:line="600" w:lineRule="exact"/>
        <w:ind w:firstLine="709"/>
        <w:textAlignment w:val="auto"/>
        <w:rPr>
          <w:rFonts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val="0"/>
        <w:wordWrap/>
        <w:spacing w:line="600" w:lineRule="exact"/>
        <w:ind w:firstLine="709"/>
        <w:textAlignment w:val="auto"/>
        <w:rPr>
          <w:rFonts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、基本支出：是指为保障机构正常运转、完成日常工作任务所必需的开支，其内容包括人员经费和日常公用经费两部分。</w:t>
      </w:r>
    </w:p>
    <w:p>
      <w:pPr>
        <w:widowControl w:val="0"/>
        <w:wordWrap/>
        <w:spacing w:line="600" w:lineRule="exact"/>
        <w:ind w:firstLine="709"/>
        <w:textAlignment w:val="auto"/>
        <w:rPr>
          <w:rFonts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、项目支出：是指在基本支出之外，为完成特定的行政工作任务或事业发展目标所发生的支出。</w:t>
      </w:r>
    </w:p>
    <w:p>
      <w:pPr>
        <w:widowControl w:val="0"/>
        <w:wordWrap/>
        <w:spacing w:line="600" w:lineRule="exact"/>
        <w:ind w:firstLine="709"/>
        <w:textAlignment w:val="auto"/>
        <w:rPr>
          <w:rFonts w:ascii="仿宋_GB2312" w:eastAsia="仿宋_GB2312"/>
          <w:sz w:val="32"/>
          <w:szCs w:val="32"/>
        </w:rPr>
      </w:pPr>
      <w:r>
        <w:rPr>
          <w:rFonts w:hint="eastAsia" w:ascii="仿宋_GB2312" w:eastAsia="仿宋_GB2312"/>
          <w:sz w:val="32"/>
          <w:szCs w:val="32"/>
          <w:lang w:eastAsia="zh-CN"/>
        </w:rPr>
        <w:t>九</w:t>
      </w:r>
      <w:r>
        <w:rPr>
          <w:rFonts w:hint="eastAsia" w:ascii="仿宋_GB2312" w:eastAsia="仿宋_GB2312"/>
          <w:sz w:val="32"/>
          <w:szCs w:val="32"/>
        </w:rPr>
        <w:t>、“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wordWrap/>
        <w:adjustRightInd/>
        <w:snapToGrid/>
        <w:spacing w:line="600" w:lineRule="exact"/>
        <w:ind w:firstLine="709"/>
        <w:jc w:val="left"/>
        <w:textAlignment w:val="auto"/>
        <w:rPr>
          <w:rFonts w:hint="eastAsia"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w:t>
      </w:r>
      <w:r>
        <w:rPr>
          <w:rFonts w:hint="eastAsia" w:ascii="仿宋_GB2312" w:eastAsia="仿宋_GB2312"/>
          <w:b w:val="0"/>
          <w:bCs/>
          <w:sz w:val="32"/>
          <w:szCs w:val="32"/>
          <w:lang w:eastAsia="zh-CN"/>
        </w:rPr>
        <w:t>行政（事业）单位机构运转经费情况</w:t>
      </w:r>
      <w:r>
        <w:rPr>
          <w:rFonts w:hint="eastAsia" w:ascii="仿宋_GB2312" w:eastAsia="仿宋_GB2312"/>
          <w:b w:val="0"/>
          <w:bCs/>
          <w:sz w:val="32"/>
          <w:szCs w:val="32"/>
        </w:rPr>
        <w:t>：</w:t>
      </w:r>
      <w:r>
        <w:rPr>
          <w:rFonts w:hint="eastAsia" w:ascii="仿宋_GB2312" w:eastAsia="仿宋_GB2312"/>
          <w:sz w:val="32"/>
          <w:szCs w:val="32"/>
        </w:rPr>
        <w:t>是指为保障单位（</w:t>
      </w:r>
      <w:r>
        <w:rPr>
          <w:rFonts w:hint="eastAsia" w:ascii="仿宋_GB2312" w:eastAsia="仿宋_GB2312"/>
          <w:sz w:val="32"/>
          <w:szCs w:val="32"/>
          <w:lang w:eastAsia="zh-CN"/>
        </w:rPr>
        <w:t>包括行政单位和事业单位</w:t>
      </w:r>
      <w:r>
        <w:rPr>
          <w:rFonts w:hint="eastAsia" w:ascii="仿宋_GB2312" w:eastAsia="仿宋_GB2312"/>
          <w:sz w:val="32"/>
          <w:szCs w:val="32"/>
        </w:rPr>
        <w:t>）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2"/>
        <w:ind w:left="0" w:leftChars="0" w:firstLine="0" w:firstLineChars="0"/>
        <w:rPr>
          <w:rFonts w:hint="eastAsia" w:ascii="仿宋_GB2312" w:eastAsia="仿宋_GB2312"/>
          <w:sz w:val="32"/>
          <w:szCs w:val="32"/>
        </w:rPr>
      </w:pPr>
    </w:p>
    <w:p>
      <w:pPr>
        <w:widowControl w:val="0"/>
        <w:wordWrap/>
        <w:adjustRightInd/>
        <w:spacing w:line="600" w:lineRule="exac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附件：</w:t>
      </w:r>
      <w:r>
        <w:rPr>
          <w:rFonts w:hint="eastAsia" w:ascii="仿宋_GB2312" w:eastAsia="仿宋_GB2312"/>
          <w:b/>
          <w:bCs/>
          <w:sz w:val="32"/>
          <w:szCs w:val="32"/>
          <w:lang w:val="en-US" w:eastAsia="zh-CN"/>
        </w:rPr>
        <w:t>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widowControl w:val="0"/>
        <w:wordWrap/>
        <w:adjustRightInd/>
        <w:snapToGrid w:val="0"/>
        <w:spacing w:line="600" w:lineRule="exact"/>
        <w:textAlignment w:val="auto"/>
        <w:outlineLvl w:val="9"/>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object>
          <v:shape id="_x0000_i1025" o:spt="75" type="#_x0000_t75" style="height:65.25pt;width:72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p>
    <w:p>
      <w:pPr>
        <w:pStyle w:val="2"/>
        <w:rPr>
          <w:rFonts w:hint="eastAsia" w:ascii="仿宋" w:hAnsi="仿宋" w:eastAsia="仿宋" w:cs="仿宋"/>
          <w:sz w:val="32"/>
          <w:szCs w:val="32"/>
          <w:lang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4C516"/>
    <w:multiLevelType w:val="singleLevel"/>
    <w:tmpl w:val="3EC4C516"/>
    <w:lvl w:ilvl="0" w:tentative="0">
      <w:start w:val="1"/>
      <w:numFmt w:val="chineseCounting"/>
      <w:suff w:val="nothing"/>
      <w:lvlText w:val="（%1）"/>
      <w:lvlJc w:val="left"/>
      <w:pPr>
        <w:ind w:left="-10"/>
      </w:pPr>
      <w:rPr>
        <w:rFonts w:hint="eastAsia"/>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FD95E8C"/>
    <w:rsid w:val="61F460C5"/>
    <w:rsid w:val="715B75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List Paragraph"/>
    <w:basedOn w:val="1"/>
    <w:qFormat/>
    <w:uiPriority w:val="34"/>
    <w:pPr>
      <w:ind w:firstLine="420"/>
    </w:pPr>
  </w:style>
  <w:style w:type="paragraph" w:customStyle="1" w:styleId="11">
    <w:name w:val="规范正文"/>
    <w:basedOn w:val="1"/>
    <w:qFormat/>
    <w:uiPriority w:val="0"/>
    <w:pPr>
      <w:widowControl w:val="0"/>
      <w:spacing w:line="360" w:lineRule="auto"/>
      <w:ind w:firstLine="560" w:firstLineChars="200"/>
      <w:jc w:val="both"/>
    </w:pPr>
    <w:rPr>
      <w:rFonts w:ascii="Times New Roman" w:hAnsi="Times New Roman" w:eastAsia="仿宋_GB2312" w:cs="Times New Roman"/>
      <w:sz w:val="28"/>
      <w:szCs w:val="28"/>
    </w:rPr>
  </w:style>
  <w:style w:type="character" w:customStyle="1" w:styleId="12">
    <w:name w:val="页眉 Char Char"/>
    <w:basedOn w:val="8"/>
    <w:link w:val="5"/>
    <w:qFormat/>
    <w:uiPriority w:val="99"/>
    <w:rPr>
      <w:sz w:val="18"/>
      <w:szCs w:val="18"/>
    </w:rPr>
  </w:style>
  <w:style w:type="character" w:customStyle="1" w:styleId="13">
    <w:name w:val="页脚 Char Char"/>
    <w:basedOn w:val="8"/>
    <w:link w:val="4"/>
    <w:qFormat/>
    <w:uiPriority w:val="99"/>
    <w:rPr>
      <w:sz w:val="18"/>
      <w:szCs w:val="18"/>
    </w:rPr>
  </w:style>
  <w:style w:type="character" w:customStyle="1" w:styleId="14">
    <w:name w:val="批注框文本 Char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2642</Words>
  <Characters>2763</Characters>
  <Lines>16</Lines>
  <Paragraphs>4</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2022-08-18T08:55:00Z</cp:lastPrinted>
  <dcterms:modified xsi:type="dcterms:W3CDTF">2022-09-02T02:03:59Z</dcterms:modified>
  <dc:title>2021年邓州市张仲景展览馆财政预算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3AEB5EA104DC4C288D1C57D15C0F9A74</vt:lpwstr>
  </property>
</Properties>
</file>