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jc w:val="center"/>
        <w:rPr>
          <w:rFonts w:ascii="微软雅黑" w:hAnsi="微软雅黑" w:eastAsia="微软雅黑" w:cs="Times New Roman"/>
          <w:b/>
          <w:bCs/>
          <w:sz w:val="28"/>
          <w:szCs w:val="28"/>
        </w:rPr>
      </w:pPr>
      <w:r>
        <w:rPr>
          <w:rFonts w:hint="eastAsia" w:ascii="微软雅黑" w:hAnsi="微软雅黑" w:eastAsia="微软雅黑" w:cs="微软雅黑"/>
          <w:sz w:val="44"/>
          <w:szCs w:val="44"/>
        </w:rPr>
        <w:t>邓州市</w:t>
      </w:r>
      <w:r>
        <w:rPr>
          <w:rFonts w:ascii="微软雅黑" w:hAnsi="微软雅黑" w:eastAsia="微软雅黑" w:cs="微软雅黑"/>
          <w:sz w:val="44"/>
          <w:szCs w:val="44"/>
        </w:rPr>
        <w:t>2021</w:t>
      </w:r>
      <w:r>
        <w:rPr>
          <w:rFonts w:hint="eastAsia" w:ascii="微软雅黑" w:hAnsi="微软雅黑" w:eastAsia="微软雅黑" w:cs="微软雅黑"/>
          <w:sz w:val="44"/>
          <w:szCs w:val="44"/>
        </w:rPr>
        <w:t>年城镇职工医疗保险中心预算基本情况说明</w:t>
      </w:r>
    </w:p>
    <w:p>
      <w:pPr>
        <w:jc w:val="center"/>
        <w:rPr>
          <w:rFonts w:ascii="微软雅黑" w:hAnsi="微软雅黑" w:eastAsia="微软雅黑" w:cs="Times New Roman"/>
          <w:sz w:val="36"/>
          <w:szCs w:val="36"/>
        </w:rPr>
      </w:pPr>
      <w:r>
        <w:rPr>
          <w:rFonts w:hint="eastAsia" w:ascii="微软雅黑" w:hAnsi="微软雅黑" w:eastAsia="微软雅黑" w:cs="微软雅黑"/>
          <w:sz w:val="36"/>
          <w:szCs w:val="36"/>
        </w:rPr>
        <w:t>目</w:t>
      </w:r>
      <w:r>
        <w:rPr>
          <w:rFonts w:ascii="微软雅黑" w:hAnsi="微软雅黑" w:eastAsia="微软雅黑" w:cs="微软雅黑"/>
          <w:sz w:val="36"/>
          <w:szCs w:val="36"/>
        </w:rPr>
        <w:t xml:space="preserve">  </w:t>
      </w:r>
      <w:r>
        <w:rPr>
          <w:rFonts w:hint="eastAsia" w:ascii="微软雅黑" w:hAnsi="微软雅黑" w:eastAsia="微软雅黑" w:cs="微软雅黑"/>
          <w:sz w:val="36"/>
          <w:szCs w:val="36"/>
        </w:rPr>
        <w:t>录</w:t>
      </w:r>
    </w:p>
    <w:p>
      <w:pPr>
        <w:spacing w:beforeLines="100"/>
        <w:jc w:val="left"/>
        <w:rPr>
          <w:rFonts w:ascii="微软雅黑" w:hAnsi="微软雅黑" w:eastAsia="微软雅黑" w:cs="Times New Roman"/>
          <w:sz w:val="32"/>
          <w:szCs w:val="32"/>
        </w:rPr>
      </w:pPr>
      <w:r>
        <w:rPr>
          <w:rFonts w:hint="eastAsia" w:ascii="微软雅黑" w:hAnsi="微软雅黑" w:eastAsia="微软雅黑" w:cs="微软雅黑"/>
          <w:sz w:val="32"/>
          <w:szCs w:val="32"/>
        </w:rPr>
        <w:t>第一部分</w:t>
      </w:r>
      <w:r>
        <w:rPr>
          <w:rFonts w:ascii="微软雅黑" w:hAnsi="微软雅黑" w:eastAsia="微软雅黑" w:cs="微软雅黑"/>
          <w:sz w:val="32"/>
          <w:szCs w:val="32"/>
        </w:rPr>
        <w:t xml:space="preserve">  </w:t>
      </w:r>
      <w:r>
        <w:rPr>
          <w:rFonts w:hint="eastAsia" w:ascii="微软雅黑" w:hAnsi="微软雅黑" w:eastAsia="微软雅黑" w:cs="微软雅黑"/>
          <w:sz w:val="32"/>
          <w:szCs w:val="32"/>
        </w:rPr>
        <w:t>邓州市城镇职工医疗保险中心概况</w:t>
      </w:r>
    </w:p>
    <w:p>
      <w:pPr>
        <w:pStyle w:val="7"/>
        <w:ind w:firstLine="640" w:firstLineChars="200"/>
        <w:jc w:val="left"/>
        <w:rPr>
          <w:rFonts w:ascii="微软雅黑" w:hAnsi="微软雅黑" w:eastAsia="微软雅黑" w:cs="Times New Roman"/>
          <w:sz w:val="32"/>
          <w:szCs w:val="32"/>
        </w:rPr>
      </w:pPr>
      <w:r>
        <w:rPr>
          <w:rFonts w:ascii="微软雅黑" w:hAnsi="微软雅黑" w:eastAsia="微软雅黑" w:cs="微软雅黑"/>
          <w:sz w:val="32"/>
          <w:szCs w:val="32"/>
        </w:rPr>
        <w:t>1</w:t>
      </w:r>
      <w:r>
        <w:rPr>
          <w:rFonts w:hint="eastAsia" w:ascii="微软雅黑" w:hAnsi="微软雅黑" w:eastAsia="微软雅黑" w:cs="微软雅黑"/>
          <w:sz w:val="32"/>
          <w:szCs w:val="32"/>
        </w:rPr>
        <w:t>、主要职责</w:t>
      </w:r>
    </w:p>
    <w:p>
      <w:pPr>
        <w:pStyle w:val="7"/>
        <w:ind w:firstLine="640" w:firstLineChars="200"/>
        <w:jc w:val="left"/>
        <w:rPr>
          <w:rFonts w:ascii="微软雅黑" w:hAnsi="微软雅黑" w:eastAsia="微软雅黑" w:cs="Times New Roman"/>
          <w:sz w:val="32"/>
          <w:szCs w:val="32"/>
        </w:rPr>
      </w:pPr>
      <w:r>
        <w:rPr>
          <w:rFonts w:ascii="微软雅黑" w:hAnsi="微软雅黑" w:eastAsia="微软雅黑" w:cs="微软雅黑"/>
          <w:sz w:val="32"/>
          <w:szCs w:val="32"/>
        </w:rPr>
        <w:t>2</w:t>
      </w:r>
      <w:r>
        <w:rPr>
          <w:rFonts w:hint="eastAsia" w:ascii="微软雅黑" w:hAnsi="微软雅黑" w:eastAsia="微软雅黑" w:cs="微软雅黑"/>
          <w:sz w:val="32"/>
          <w:szCs w:val="32"/>
        </w:rPr>
        <w:t>、预算单位构成情况</w:t>
      </w:r>
    </w:p>
    <w:p>
      <w:pPr>
        <w:jc w:val="left"/>
        <w:rPr>
          <w:rFonts w:ascii="微软雅黑" w:hAnsi="微软雅黑" w:eastAsia="微软雅黑" w:cs="Times New Roman"/>
          <w:sz w:val="32"/>
          <w:szCs w:val="32"/>
        </w:rPr>
      </w:pPr>
      <w:r>
        <w:rPr>
          <w:rFonts w:hint="eastAsia" w:ascii="微软雅黑" w:hAnsi="微软雅黑" w:eastAsia="微软雅黑" w:cs="微软雅黑"/>
          <w:sz w:val="32"/>
          <w:szCs w:val="32"/>
        </w:rPr>
        <w:t>第二部分</w:t>
      </w:r>
      <w:r>
        <w:rPr>
          <w:rFonts w:ascii="微软雅黑" w:hAnsi="微软雅黑" w:eastAsia="微软雅黑" w:cs="微软雅黑"/>
          <w:sz w:val="32"/>
          <w:szCs w:val="32"/>
        </w:rPr>
        <w:t xml:space="preserve"> </w:t>
      </w:r>
      <w:r>
        <w:rPr>
          <w:rFonts w:hint="eastAsia" w:ascii="微软雅黑" w:hAnsi="微软雅黑" w:eastAsia="微软雅黑" w:cs="微软雅黑"/>
          <w:sz w:val="32"/>
          <w:szCs w:val="32"/>
        </w:rPr>
        <w:t>邓州市城镇职工医疗保险中心</w:t>
      </w:r>
      <w:r>
        <w:rPr>
          <w:rFonts w:ascii="微软雅黑" w:hAnsi="微软雅黑" w:eastAsia="微软雅黑" w:cs="微软雅黑"/>
          <w:sz w:val="32"/>
          <w:szCs w:val="32"/>
        </w:rPr>
        <w:t>2021</w:t>
      </w:r>
      <w:r>
        <w:rPr>
          <w:rFonts w:hint="eastAsia" w:ascii="微软雅黑" w:hAnsi="微软雅黑" w:eastAsia="微软雅黑" w:cs="微软雅黑"/>
          <w:sz w:val="32"/>
          <w:szCs w:val="32"/>
        </w:rPr>
        <w:t>年单位预算情况说明</w:t>
      </w:r>
    </w:p>
    <w:p>
      <w:pPr>
        <w:jc w:val="left"/>
        <w:rPr>
          <w:rFonts w:ascii="微软雅黑" w:hAnsi="微软雅黑" w:eastAsia="微软雅黑" w:cs="Times New Roman"/>
          <w:sz w:val="32"/>
          <w:szCs w:val="32"/>
        </w:rPr>
      </w:pPr>
      <w:r>
        <w:rPr>
          <w:rFonts w:hint="eastAsia" w:ascii="微软雅黑" w:hAnsi="微软雅黑" w:eastAsia="微软雅黑" w:cs="微软雅黑"/>
          <w:sz w:val="32"/>
          <w:szCs w:val="32"/>
        </w:rPr>
        <w:t>第三部分</w:t>
      </w:r>
      <w:r>
        <w:rPr>
          <w:rFonts w:ascii="微软雅黑" w:hAnsi="微软雅黑" w:eastAsia="微软雅黑" w:cs="微软雅黑"/>
          <w:sz w:val="32"/>
          <w:szCs w:val="32"/>
        </w:rPr>
        <w:t xml:space="preserve"> </w:t>
      </w:r>
      <w:r>
        <w:rPr>
          <w:rFonts w:hint="eastAsia" w:ascii="微软雅黑" w:hAnsi="微软雅黑" w:eastAsia="微软雅黑" w:cs="微软雅黑"/>
          <w:sz w:val="32"/>
          <w:szCs w:val="32"/>
        </w:rPr>
        <w:t>名词解释</w:t>
      </w:r>
    </w:p>
    <w:p>
      <w:pPr>
        <w:rPr>
          <w:rFonts w:ascii="微软雅黑" w:hAnsi="微软雅黑" w:eastAsia="微软雅黑" w:cs="Times New Roman"/>
          <w:sz w:val="32"/>
          <w:szCs w:val="32"/>
        </w:rPr>
      </w:pPr>
      <w:r>
        <w:rPr>
          <w:rFonts w:hint="eastAsia" w:ascii="微软雅黑" w:hAnsi="微软雅黑" w:eastAsia="微软雅黑" w:cs="微软雅黑"/>
          <w:sz w:val="32"/>
          <w:szCs w:val="32"/>
        </w:rPr>
        <w:t>附件：</w:t>
      </w:r>
      <w:r>
        <w:rPr>
          <w:rFonts w:ascii="微软雅黑" w:hAnsi="微软雅黑" w:eastAsia="微软雅黑" w:cs="微软雅黑"/>
          <w:sz w:val="32"/>
          <w:szCs w:val="32"/>
        </w:rPr>
        <w:t>2021</w:t>
      </w:r>
      <w:r>
        <w:rPr>
          <w:rFonts w:hint="eastAsia" w:ascii="微软雅黑" w:hAnsi="微软雅黑" w:eastAsia="微软雅黑" w:cs="微软雅黑"/>
          <w:sz w:val="32"/>
          <w:szCs w:val="32"/>
        </w:rPr>
        <w:t>年度单位预算表</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一、单位收支总体情况表</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二、单位收入总体情况表</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三、单位支出总体情况表</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四、财政拨款收支总体情况表</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五、一般公共预算支出情况表</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六、一般公共预算基本支出情况表</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七、一般公共预算“三公”经费支出情况表</w:t>
      </w:r>
    </w:p>
    <w:p>
      <w:pPr>
        <w:snapToGrid w:val="0"/>
        <w:spacing w:line="360" w:lineRule="auto"/>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八、政府性基金预算支出情况表</w:t>
      </w:r>
    </w:p>
    <w:p>
      <w:pPr>
        <w:snapToGrid w:val="0"/>
        <w:spacing w:line="360" w:lineRule="auto"/>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九、支出经济分类汇总表</w:t>
      </w:r>
    </w:p>
    <w:p>
      <w:pPr>
        <w:jc w:val="both"/>
        <w:rPr>
          <w:rFonts w:ascii="微软雅黑" w:hAnsi="微软雅黑" w:eastAsia="微软雅黑" w:cs="Times New Roman"/>
          <w:b/>
          <w:bCs/>
          <w:sz w:val="32"/>
          <w:szCs w:val="32"/>
        </w:rPr>
      </w:pP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bCs/>
          <w:sz w:val="32"/>
          <w:szCs w:val="32"/>
        </w:rPr>
        <w:t>第一部分</w:t>
      </w:r>
    </w:p>
    <w:p>
      <w:pPr>
        <w:jc w:val="center"/>
        <w:rPr>
          <w:rFonts w:ascii="微软雅黑" w:hAnsi="微软雅黑" w:eastAsia="微软雅黑" w:cs="Times New Roman"/>
          <w:b/>
          <w:bCs/>
          <w:sz w:val="32"/>
          <w:szCs w:val="32"/>
        </w:rPr>
      </w:pPr>
      <w:r>
        <w:rPr>
          <w:rFonts w:hint="eastAsia" w:ascii="微软雅黑" w:hAnsi="微软雅黑" w:eastAsia="微软雅黑" w:cs="微软雅黑"/>
          <w:b/>
          <w:bCs/>
          <w:sz w:val="32"/>
          <w:szCs w:val="32"/>
        </w:rPr>
        <w:t>邓州市城镇职工医疗保险中心概况</w:t>
      </w:r>
    </w:p>
    <w:p>
      <w:pPr>
        <w:ind w:firstLine="566" w:firstLineChars="177"/>
        <w:rPr>
          <w:rFonts w:ascii="微软雅黑" w:hAnsi="微软雅黑" w:eastAsia="微软雅黑" w:cs="Times New Roman"/>
          <w:sz w:val="32"/>
          <w:szCs w:val="32"/>
        </w:rPr>
      </w:pPr>
      <w:r>
        <w:rPr>
          <w:rFonts w:hint="eastAsia" w:ascii="微软雅黑" w:hAnsi="微软雅黑" w:eastAsia="微软雅黑" w:cs="微软雅黑"/>
          <w:sz w:val="32"/>
          <w:szCs w:val="32"/>
        </w:rPr>
        <w:t>一、主要职责</w:t>
      </w:r>
    </w:p>
    <w:p>
      <w:pPr>
        <w:ind w:firstLine="566" w:firstLineChars="177"/>
        <w:rPr>
          <w:rFonts w:ascii="微软雅黑" w:hAnsi="微软雅黑" w:eastAsia="微软雅黑" w:cs="Times New Roman"/>
          <w:sz w:val="32"/>
          <w:szCs w:val="32"/>
        </w:rPr>
      </w:pPr>
      <w:r>
        <w:rPr>
          <w:rFonts w:hint="eastAsia" w:ascii="微软雅黑" w:hAnsi="微软雅黑" w:eastAsia="微软雅黑" w:cs="微软雅黑"/>
          <w:sz w:val="32"/>
          <w:szCs w:val="32"/>
        </w:rPr>
        <w:t>承担辖区内城镇职工医疗、生育等保险的经办服务职能。具体负责辖区内城镇职工医疗、生育等保险的业务办理，执行城镇职工医保实施办法和基金会计核算办法，审核城镇职工医疗、生育等保险的待遇支付工作。</w:t>
      </w:r>
    </w:p>
    <w:p>
      <w:pPr>
        <w:ind w:firstLine="566" w:firstLineChars="177"/>
        <w:rPr>
          <w:rFonts w:ascii="微软雅黑" w:hAnsi="微软雅黑" w:eastAsia="微软雅黑" w:cs="Times New Roman"/>
          <w:sz w:val="32"/>
          <w:szCs w:val="32"/>
        </w:rPr>
      </w:pPr>
      <w:r>
        <w:rPr>
          <w:rFonts w:hint="eastAsia" w:ascii="微软雅黑" w:hAnsi="微软雅黑" w:eastAsia="微软雅黑" w:cs="微软雅黑"/>
          <w:sz w:val="32"/>
          <w:szCs w:val="32"/>
        </w:rPr>
        <w:t>二、单位预算构成情况</w:t>
      </w:r>
    </w:p>
    <w:p>
      <w:pPr>
        <w:ind w:firstLine="566" w:firstLineChars="177"/>
        <w:rPr>
          <w:rFonts w:ascii="微软雅黑" w:hAnsi="微软雅黑" w:eastAsia="微软雅黑" w:cs="Times New Roman"/>
          <w:sz w:val="32"/>
          <w:szCs w:val="32"/>
        </w:rPr>
      </w:pPr>
      <w:r>
        <w:rPr>
          <w:rFonts w:hint="eastAsia" w:ascii="微软雅黑" w:hAnsi="微软雅黑" w:eastAsia="微软雅黑" w:cs="微软雅黑"/>
          <w:sz w:val="32"/>
          <w:szCs w:val="32"/>
        </w:rPr>
        <w:t>邓州市城镇职工医疗保险中心单位预算包括综合科、信息科、基金征缴科、稽核审计科、基金管理科、城镇职工医疗保险管理科、工伤保险管理科、生育保险管理科的预算。</w:t>
      </w:r>
    </w:p>
    <w:p>
      <w:pPr>
        <w:jc w:val="center"/>
        <w:rPr>
          <w:rFonts w:ascii="微软雅黑" w:hAnsi="微软雅黑" w:eastAsia="微软雅黑" w:cs="Times New Roman"/>
          <w:b/>
          <w:bCs/>
          <w:sz w:val="32"/>
          <w:szCs w:val="32"/>
        </w:rPr>
      </w:pPr>
      <w:r>
        <w:rPr>
          <w:rFonts w:hint="eastAsia" w:ascii="微软雅黑" w:hAnsi="微软雅黑" w:eastAsia="微软雅黑" w:cs="微软雅黑"/>
          <w:b/>
          <w:bCs/>
          <w:sz w:val="32"/>
          <w:szCs w:val="32"/>
        </w:rPr>
        <w:t>第二部分</w:t>
      </w:r>
    </w:p>
    <w:p>
      <w:pPr>
        <w:jc w:val="center"/>
        <w:rPr>
          <w:rFonts w:ascii="微软雅黑" w:hAnsi="微软雅黑" w:eastAsia="微软雅黑" w:cs="Times New Roman"/>
          <w:b/>
          <w:bCs/>
          <w:sz w:val="32"/>
          <w:szCs w:val="32"/>
        </w:rPr>
      </w:pPr>
      <w:r>
        <w:rPr>
          <w:rFonts w:hint="eastAsia" w:ascii="微软雅黑" w:hAnsi="微软雅黑" w:eastAsia="微软雅黑" w:cs="微软雅黑"/>
          <w:b/>
          <w:bCs/>
          <w:sz w:val="32"/>
          <w:szCs w:val="32"/>
        </w:rPr>
        <w:t>邓州市城镇职工医疗保险中心</w:t>
      </w:r>
      <w:r>
        <w:rPr>
          <w:rFonts w:ascii="微软雅黑" w:hAnsi="微软雅黑" w:eastAsia="微软雅黑" w:cs="微软雅黑"/>
          <w:b/>
          <w:bCs/>
          <w:sz w:val="32"/>
          <w:szCs w:val="32"/>
        </w:rPr>
        <w:t>2022</w:t>
      </w:r>
      <w:r>
        <w:rPr>
          <w:rFonts w:hint="eastAsia" w:ascii="微软雅黑" w:hAnsi="微软雅黑" w:eastAsia="微软雅黑" w:cs="微软雅黑"/>
          <w:b/>
          <w:bCs/>
          <w:sz w:val="32"/>
          <w:szCs w:val="32"/>
        </w:rPr>
        <w:t>年单位预算情况说明</w:t>
      </w:r>
    </w:p>
    <w:p>
      <w:pPr>
        <w:spacing w:beforeLines="100"/>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一、收入支出预算总体情况说明</w:t>
      </w:r>
    </w:p>
    <w:p>
      <w:pPr>
        <w:ind w:firstLine="640" w:firstLineChars="200"/>
        <w:rPr>
          <w:rFonts w:ascii="微软雅黑" w:hAnsi="微软雅黑" w:eastAsia="微软雅黑" w:cs="Times New Roman"/>
          <w:sz w:val="32"/>
          <w:szCs w:val="32"/>
        </w:rPr>
      </w:pPr>
      <w:r>
        <w:rPr>
          <w:rFonts w:ascii="微软雅黑" w:hAnsi="微软雅黑" w:eastAsia="微软雅黑" w:cs="微软雅黑"/>
          <w:sz w:val="32"/>
          <w:szCs w:val="32"/>
        </w:rPr>
        <w:t>2021</w:t>
      </w:r>
      <w:r>
        <w:rPr>
          <w:rFonts w:hint="eastAsia" w:ascii="微软雅黑" w:hAnsi="微软雅黑" w:eastAsia="微软雅黑" w:cs="微软雅黑"/>
          <w:sz w:val="32"/>
          <w:szCs w:val="32"/>
        </w:rPr>
        <w:t>年收入总计</w:t>
      </w:r>
      <w:r>
        <w:rPr>
          <w:rFonts w:hint="eastAsia" w:ascii="微软雅黑" w:hAnsi="微软雅黑" w:eastAsia="微软雅黑" w:cs="微软雅黑"/>
          <w:color w:val="auto"/>
          <w:sz w:val="32"/>
          <w:szCs w:val="32"/>
          <w:lang w:val="en-US" w:eastAsia="zh-CN"/>
        </w:rPr>
        <w:t>1365.69</w:t>
      </w:r>
      <w:r>
        <w:rPr>
          <w:rFonts w:hint="eastAsia" w:ascii="微软雅黑" w:hAnsi="微软雅黑" w:eastAsia="微软雅黑" w:cs="微软雅黑"/>
          <w:sz w:val="32"/>
          <w:szCs w:val="32"/>
        </w:rPr>
        <w:t>万元，支出总计</w:t>
      </w:r>
      <w:r>
        <w:rPr>
          <w:rFonts w:hint="eastAsia" w:ascii="微软雅黑" w:hAnsi="微软雅黑" w:eastAsia="微软雅黑" w:cs="微软雅黑"/>
          <w:color w:val="auto"/>
          <w:sz w:val="32"/>
          <w:szCs w:val="32"/>
          <w:lang w:val="en-US" w:eastAsia="zh-CN"/>
        </w:rPr>
        <w:t>1365.69</w:t>
      </w:r>
      <w:r>
        <w:rPr>
          <w:rFonts w:hint="eastAsia" w:ascii="微软雅黑" w:hAnsi="微软雅黑" w:eastAsia="微软雅黑" w:cs="微软雅黑"/>
          <w:sz w:val="32"/>
          <w:szCs w:val="32"/>
        </w:rPr>
        <w:t>万元，与</w:t>
      </w:r>
      <w:r>
        <w:rPr>
          <w:rFonts w:ascii="微软雅黑" w:hAnsi="微软雅黑" w:eastAsia="微软雅黑" w:cs="微软雅黑"/>
          <w:sz w:val="32"/>
          <w:szCs w:val="32"/>
        </w:rPr>
        <w:t>2020</w:t>
      </w:r>
      <w:r>
        <w:rPr>
          <w:rFonts w:hint="eastAsia" w:ascii="微软雅黑" w:hAnsi="微软雅黑" w:eastAsia="微软雅黑" w:cs="微软雅黑"/>
          <w:sz w:val="32"/>
          <w:szCs w:val="32"/>
        </w:rPr>
        <w:t>年相比，收入、支出各减少了</w:t>
      </w:r>
      <w:r>
        <w:rPr>
          <w:rFonts w:ascii="微软雅黑" w:hAnsi="微软雅黑" w:eastAsia="微软雅黑" w:cs="微软雅黑"/>
          <w:sz w:val="32"/>
          <w:szCs w:val="32"/>
        </w:rPr>
        <w:t>65.45</w:t>
      </w:r>
      <w:r>
        <w:rPr>
          <w:rFonts w:hint="eastAsia" w:ascii="微软雅黑" w:hAnsi="微软雅黑" w:eastAsia="微软雅黑" w:cs="微软雅黑"/>
          <w:sz w:val="32"/>
          <w:szCs w:val="32"/>
        </w:rPr>
        <w:t>万元。主要原因是：进一步压缩单位开支。</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二、收入预算总体情况说明</w:t>
      </w:r>
    </w:p>
    <w:p>
      <w:pPr>
        <w:ind w:firstLine="707" w:firstLineChars="221"/>
        <w:rPr>
          <w:rFonts w:ascii="微软雅黑" w:hAnsi="微软雅黑" w:eastAsia="微软雅黑" w:cs="Times New Roman"/>
          <w:sz w:val="32"/>
          <w:szCs w:val="32"/>
        </w:rPr>
      </w:pPr>
      <w:r>
        <w:rPr>
          <w:rFonts w:ascii="微软雅黑" w:hAnsi="微软雅黑" w:eastAsia="微软雅黑" w:cs="微软雅黑"/>
          <w:sz w:val="32"/>
          <w:szCs w:val="32"/>
        </w:rPr>
        <w:t>2021</w:t>
      </w:r>
      <w:r>
        <w:rPr>
          <w:rFonts w:hint="eastAsia" w:ascii="微软雅黑" w:hAnsi="微软雅黑" w:eastAsia="微软雅黑" w:cs="微软雅黑"/>
          <w:sz w:val="32"/>
          <w:szCs w:val="32"/>
        </w:rPr>
        <w:t>年收入预算</w:t>
      </w:r>
      <w:r>
        <w:rPr>
          <w:rFonts w:ascii="微软雅黑" w:hAnsi="微软雅黑" w:eastAsia="微软雅黑" w:cs="微软雅黑"/>
          <w:sz w:val="32"/>
          <w:szCs w:val="32"/>
        </w:rPr>
        <w:t>1365.69</w:t>
      </w:r>
      <w:r>
        <w:rPr>
          <w:rFonts w:hint="eastAsia" w:ascii="微软雅黑" w:hAnsi="微软雅黑" w:eastAsia="微软雅黑" w:cs="微软雅黑"/>
          <w:sz w:val="32"/>
          <w:szCs w:val="32"/>
        </w:rPr>
        <w:t>万元，其中：一般公共预算收入</w:t>
      </w:r>
      <w:r>
        <w:rPr>
          <w:rFonts w:ascii="微软雅黑" w:hAnsi="微软雅黑" w:eastAsia="微软雅黑" w:cs="微软雅黑"/>
          <w:sz w:val="32"/>
          <w:szCs w:val="32"/>
        </w:rPr>
        <w:t>1365.69</w:t>
      </w:r>
      <w:r>
        <w:rPr>
          <w:rFonts w:hint="eastAsia" w:ascii="微软雅黑" w:hAnsi="微软雅黑" w:eastAsia="微软雅黑" w:cs="微软雅黑"/>
          <w:sz w:val="32"/>
          <w:szCs w:val="32"/>
        </w:rPr>
        <w:t>万元，政府性基金收入</w:t>
      </w:r>
      <w:r>
        <w:rPr>
          <w:rFonts w:ascii="微软雅黑" w:hAnsi="微软雅黑" w:eastAsia="微软雅黑" w:cs="微软雅黑"/>
          <w:sz w:val="32"/>
          <w:szCs w:val="32"/>
        </w:rPr>
        <w:t>0</w:t>
      </w:r>
      <w:r>
        <w:rPr>
          <w:rFonts w:hint="eastAsia" w:ascii="微软雅黑" w:hAnsi="微软雅黑" w:eastAsia="微软雅黑" w:cs="微软雅黑"/>
          <w:sz w:val="32"/>
          <w:szCs w:val="32"/>
        </w:rPr>
        <w:t>万元，国有资本经营预算收入</w:t>
      </w:r>
      <w:r>
        <w:rPr>
          <w:rFonts w:ascii="微软雅黑" w:hAnsi="微软雅黑" w:eastAsia="微软雅黑" w:cs="微软雅黑"/>
          <w:sz w:val="32"/>
          <w:szCs w:val="32"/>
        </w:rPr>
        <w:t>0</w:t>
      </w:r>
      <w:r>
        <w:rPr>
          <w:rFonts w:hint="eastAsia" w:ascii="微软雅黑" w:hAnsi="微软雅黑" w:eastAsia="微软雅黑" w:cs="微软雅黑"/>
          <w:sz w:val="32"/>
          <w:szCs w:val="32"/>
        </w:rPr>
        <w:t>万元，财政专户管理资金收入</w:t>
      </w:r>
      <w:r>
        <w:rPr>
          <w:rFonts w:ascii="微软雅黑" w:hAnsi="微软雅黑" w:eastAsia="微软雅黑" w:cs="微软雅黑"/>
          <w:sz w:val="32"/>
          <w:szCs w:val="32"/>
        </w:rPr>
        <w:t>0</w:t>
      </w:r>
      <w:r>
        <w:rPr>
          <w:rFonts w:hint="eastAsia" w:ascii="微软雅黑" w:hAnsi="微软雅黑" w:eastAsia="微软雅黑" w:cs="微软雅黑"/>
          <w:sz w:val="32"/>
          <w:szCs w:val="32"/>
        </w:rPr>
        <w:t>万元。</w:t>
      </w:r>
    </w:p>
    <w:p>
      <w:p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三、支出预算总体情况说明</w:t>
      </w:r>
    </w:p>
    <w:p>
      <w:pPr>
        <w:ind w:firstLine="709"/>
        <w:rPr>
          <w:rFonts w:ascii="微软雅黑" w:hAnsi="微软雅黑" w:eastAsia="微软雅黑" w:cs="Times New Roman"/>
          <w:sz w:val="32"/>
          <w:szCs w:val="32"/>
        </w:rPr>
      </w:pPr>
      <w:r>
        <w:rPr>
          <w:rFonts w:ascii="微软雅黑" w:hAnsi="微软雅黑" w:eastAsia="微软雅黑" w:cs="微软雅黑"/>
          <w:sz w:val="32"/>
          <w:szCs w:val="32"/>
        </w:rPr>
        <w:t>2021</w:t>
      </w:r>
      <w:r>
        <w:rPr>
          <w:rFonts w:hint="eastAsia" w:ascii="微软雅黑" w:hAnsi="微软雅黑" w:eastAsia="微软雅黑" w:cs="微软雅黑"/>
          <w:sz w:val="32"/>
          <w:szCs w:val="32"/>
        </w:rPr>
        <w:t>年支出预算</w:t>
      </w:r>
      <w:r>
        <w:rPr>
          <w:rFonts w:ascii="微软雅黑" w:hAnsi="微软雅黑" w:eastAsia="微软雅黑" w:cs="微软雅黑"/>
          <w:sz w:val="32"/>
          <w:szCs w:val="32"/>
        </w:rPr>
        <w:t>1365.69</w:t>
      </w:r>
      <w:r>
        <w:rPr>
          <w:rFonts w:hint="eastAsia" w:ascii="微软雅黑" w:hAnsi="微软雅黑" w:eastAsia="微软雅黑" w:cs="微软雅黑"/>
          <w:sz w:val="32"/>
          <w:szCs w:val="32"/>
        </w:rPr>
        <w:t>万元，其中：基本支出</w:t>
      </w:r>
      <w:r>
        <w:rPr>
          <w:rFonts w:ascii="微软雅黑" w:hAnsi="微软雅黑" w:eastAsia="微软雅黑" w:cs="微软雅黑"/>
          <w:sz w:val="32"/>
          <w:szCs w:val="32"/>
        </w:rPr>
        <w:t>190.69</w:t>
      </w:r>
      <w:r>
        <w:rPr>
          <w:rFonts w:hint="eastAsia" w:ascii="微软雅黑" w:hAnsi="微软雅黑" w:eastAsia="微软雅黑" w:cs="微软雅黑"/>
          <w:sz w:val="32"/>
          <w:szCs w:val="32"/>
        </w:rPr>
        <w:t>万元，占年度计划的</w:t>
      </w:r>
      <w:r>
        <w:rPr>
          <w:rFonts w:ascii="微软雅黑" w:hAnsi="微软雅黑" w:eastAsia="微软雅黑" w:cs="微软雅黑"/>
          <w:sz w:val="32"/>
          <w:szCs w:val="32"/>
        </w:rPr>
        <w:t>14%</w:t>
      </w:r>
      <w:r>
        <w:rPr>
          <w:rFonts w:hint="eastAsia" w:ascii="微软雅黑" w:hAnsi="微软雅黑" w:eastAsia="微软雅黑" w:cs="微软雅黑"/>
          <w:sz w:val="32"/>
          <w:szCs w:val="32"/>
        </w:rPr>
        <w:t>；项目支出</w:t>
      </w:r>
      <w:r>
        <w:rPr>
          <w:rFonts w:ascii="微软雅黑" w:hAnsi="微软雅黑" w:eastAsia="微软雅黑" w:cs="微软雅黑"/>
          <w:sz w:val="32"/>
          <w:szCs w:val="32"/>
        </w:rPr>
        <w:t>1175</w:t>
      </w:r>
      <w:r>
        <w:rPr>
          <w:rFonts w:hint="eastAsia" w:ascii="微软雅黑" w:hAnsi="微软雅黑" w:eastAsia="微软雅黑" w:cs="微软雅黑"/>
          <w:sz w:val="32"/>
          <w:szCs w:val="32"/>
        </w:rPr>
        <w:t>万元，占年度计划的</w:t>
      </w:r>
      <w:r>
        <w:rPr>
          <w:rFonts w:ascii="微软雅黑" w:hAnsi="微软雅黑" w:eastAsia="微软雅黑" w:cs="微软雅黑"/>
          <w:sz w:val="32"/>
          <w:szCs w:val="32"/>
        </w:rPr>
        <w:t>86%</w:t>
      </w:r>
      <w:r>
        <w:rPr>
          <w:rFonts w:hint="eastAsia" w:ascii="微软雅黑" w:hAnsi="微软雅黑" w:eastAsia="微软雅黑" w:cs="微软雅黑"/>
          <w:sz w:val="32"/>
          <w:szCs w:val="32"/>
        </w:rPr>
        <w:t>。</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四、财政拨款收支预算总体情况说明</w:t>
      </w:r>
    </w:p>
    <w:p>
      <w:pPr>
        <w:ind w:firstLine="640" w:firstLineChars="200"/>
        <w:rPr>
          <w:rFonts w:ascii="微软雅黑" w:hAnsi="微软雅黑" w:eastAsia="微软雅黑" w:cs="Times New Roman"/>
          <w:sz w:val="32"/>
          <w:szCs w:val="32"/>
        </w:rPr>
      </w:pPr>
      <w:r>
        <w:rPr>
          <w:rFonts w:ascii="微软雅黑" w:hAnsi="微软雅黑" w:eastAsia="微软雅黑" w:cs="微软雅黑"/>
          <w:sz w:val="32"/>
          <w:szCs w:val="32"/>
        </w:rPr>
        <w:t>2021</w:t>
      </w:r>
      <w:r>
        <w:rPr>
          <w:rFonts w:hint="eastAsia" w:ascii="微软雅黑" w:hAnsi="微软雅黑" w:eastAsia="微软雅黑" w:cs="微软雅黑"/>
          <w:sz w:val="32"/>
          <w:szCs w:val="32"/>
        </w:rPr>
        <w:t>年一般公共预算收支预算</w:t>
      </w:r>
      <w:r>
        <w:rPr>
          <w:rFonts w:ascii="微软雅黑" w:hAnsi="微软雅黑" w:eastAsia="微软雅黑" w:cs="微软雅黑"/>
          <w:sz w:val="32"/>
          <w:szCs w:val="32"/>
        </w:rPr>
        <w:t>136</w:t>
      </w:r>
      <w:r>
        <w:rPr>
          <w:rFonts w:hint="eastAsia" w:ascii="微软雅黑" w:hAnsi="微软雅黑" w:eastAsia="微软雅黑" w:cs="微软雅黑"/>
          <w:sz w:val="32"/>
          <w:szCs w:val="32"/>
          <w:lang w:val="en-US" w:eastAsia="zh-CN"/>
        </w:rPr>
        <w:t>5</w:t>
      </w:r>
      <w:r>
        <w:rPr>
          <w:rFonts w:ascii="微软雅黑" w:hAnsi="微软雅黑" w:eastAsia="微软雅黑" w:cs="微软雅黑"/>
          <w:sz w:val="32"/>
          <w:szCs w:val="32"/>
        </w:rPr>
        <w:t>.69</w:t>
      </w:r>
      <w:r>
        <w:rPr>
          <w:rFonts w:hint="eastAsia" w:ascii="微软雅黑" w:hAnsi="微软雅黑" w:eastAsia="微软雅黑" w:cs="微软雅黑"/>
          <w:sz w:val="32"/>
          <w:szCs w:val="32"/>
        </w:rPr>
        <w:t>万元，政府性基金收支预算</w:t>
      </w:r>
      <w:r>
        <w:rPr>
          <w:rFonts w:ascii="微软雅黑" w:hAnsi="微软雅黑" w:eastAsia="微软雅黑" w:cs="微软雅黑"/>
          <w:sz w:val="32"/>
          <w:szCs w:val="32"/>
        </w:rPr>
        <w:t>0</w:t>
      </w:r>
      <w:r>
        <w:rPr>
          <w:rFonts w:hint="eastAsia" w:ascii="微软雅黑" w:hAnsi="微软雅黑" w:eastAsia="微软雅黑" w:cs="微软雅黑"/>
          <w:sz w:val="32"/>
          <w:szCs w:val="32"/>
        </w:rPr>
        <w:t>万元，国有资本经营收支预算</w:t>
      </w:r>
      <w:r>
        <w:rPr>
          <w:rFonts w:ascii="微软雅黑" w:hAnsi="微软雅黑" w:eastAsia="微软雅黑" w:cs="微软雅黑"/>
          <w:sz w:val="32"/>
          <w:szCs w:val="32"/>
        </w:rPr>
        <w:t>0</w:t>
      </w:r>
      <w:r>
        <w:rPr>
          <w:rFonts w:hint="eastAsia" w:ascii="微软雅黑" w:hAnsi="微软雅黑" w:eastAsia="微软雅黑" w:cs="微软雅黑"/>
          <w:sz w:val="32"/>
          <w:szCs w:val="32"/>
        </w:rPr>
        <w:t>万元，与</w:t>
      </w:r>
      <w:r>
        <w:rPr>
          <w:rFonts w:ascii="微软雅黑" w:hAnsi="微软雅黑" w:eastAsia="微软雅黑" w:cs="微软雅黑"/>
          <w:sz w:val="32"/>
          <w:szCs w:val="32"/>
        </w:rPr>
        <w:t>2020</w:t>
      </w:r>
      <w:r>
        <w:rPr>
          <w:rFonts w:hint="eastAsia" w:ascii="微软雅黑" w:hAnsi="微软雅黑" w:eastAsia="微软雅黑" w:cs="微软雅黑"/>
          <w:sz w:val="32"/>
          <w:szCs w:val="32"/>
        </w:rPr>
        <w:t>年相比，收入支出减少了</w:t>
      </w:r>
      <w:r>
        <w:rPr>
          <w:rFonts w:hint="eastAsia" w:ascii="微软雅黑" w:hAnsi="微软雅黑" w:eastAsia="微软雅黑" w:cs="微软雅黑"/>
          <w:sz w:val="32"/>
          <w:szCs w:val="32"/>
          <w:lang w:val="en-US" w:eastAsia="zh-CN"/>
        </w:rPr>
        <w:t>68.98</w:t>
      </w:r>
      <w:r>
        <w:rPr>
          <w:rFonts w:hint="eastAsia" w:ascii="微软雅黑" w:hAnsi="微软雅黑" w:eastAsia="微软雅黑" w:cs="微软雅黑"/>
          <w:sz w:val="32"/>
          <w:szCs w:val="32"/>
        </w:rPr>
        <w:t>万元。主要原因是：进一步压缩单位开支。</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五、一般公共预算支出预算情况说明</w:t>
      </w:r>
    </w:p>
    <w:p>
      <w:pPr>
        <w:ind w:firstLine="709"/>
        <w:rPr>
          <w:rFonts w:ascii="微软雅黑" w:hAnsi="微软雅黑" w:eastAsia="微软雅黑" w:cs="Times New Roman"/>
          <w:sz w:val="32"/>
          <w:szCs w:val="32"/>
        </w:rPr>
      </w:pPr>
      <w:r>
        <w:rPr>
          <w:rFonts w:ascii="微软雅黑" w:hAnsi="微软雅黑" w:eastAsia="微软雅黑" w:cs="微软雅黑"/>
          <w:sz w:val="32"/>
          <w:szCs w:val="32"/>
        </w:rPr>
        <w:t>2021</w:t>
      </w:r>
      <w:r>
        <w:rPr>
          <w:rFonts w:hint="eastAsia" w:ascii="微软雅黑" w:hAnsi="微软雅黑" w:eastAsia="微软雅黑" w:cs="微软雅黑"/>
          <w:sz w:val="32"/>
          <w:szCs w:val="32"/>
        </w:rPr>
        <w:t>年一般公共预算支出年初预算为</w:t>
      </w:r>
      <w:r>
        <w:rPr>
          <w:rFonts w:ascii="微软雅黑" w:hAnsi="微软雅黑" w:eastAsia="微软雅黑" w:cs="微软雅黑"/>
          <w:sz w:val="32"/>
          <w:szCs w:val="32"/>
        </w:rPr>
        <w:t>1365.69</w:t>
      </w:r>
      <w:r>
        <w:rPr>
          <w:rFonts w:hint="eastAsia" w:ascii="微软雅黑" w:hAnsi="微软雅黑" w:eastAsia="微软雅黑" w:cs="微软雅黑"/>
          <w:sz w:val="32"/>
          <w:szCs w:val="32"/>
        </w:rPr>
        <w:t>万元。其中：基本支出</w:t>
      </w:r>
      <w:r>
        <w:rPr>
          <w:rFonts w:ascii="微软雅黑" w:hAnsi="微软雅黑" w:eastAsia="微软雅黑" w:cs="微软雅黑"/>
          <w:sz w:val="32"/>
          <w:szCs w:val="32"/>
        </w:rPr>
        <w:t>190.69</w:t>
      </w:r>
      <w:r>
        <w:rPr>
          <w:rFonts w:hint="eastAsia" w:ascii="微软雅黑" w:hAnsi="微软雅黑" w:eastAsia="微软雅黑" w:cs="微软雅黑"/>
          <w:sz w:val="32"/>
          <w:szCs w:val="32"/>
        </w:rPr>
        <w:t>万元，占</w:t>
      </w:r>
      <w:r>
        <w:rPr>
          <w:rFonts w:ascii="微软雅黑" w:hAnsi="微软雅黑" w:eastAsia="微软雅黑" w:cs="微软雅黑"/>
          <w:sz w:val="32"/>
          <w:szCs w:val="32"/>
        </w:rPr>
        <w:t>14 %</w:t>
      </w:r>
      <w:r>
        <w:rPr>
          <w:rFonts w:hint="eastAsia" w:ascii="微软雅黑" w:hAnsi="微软雅黑" w:eastAsia="微软雅黑" w:cs="微软雅黑"/>
          <w:sz w:val="32"/>
          <w:szCs w:val="32"/>
        </w:rPr>
        <w:t>；项目支出</w:t>
      </w:r>
      <w:r>
        <w:rPr>
          <w:rFonts w:ascii="微软雅黑" w:hAnsi="微软雅黑" w:eastAsia="微软雅黑" w:cs="微软雅黑"/>
          <w:sz w:val="32"/>
          <w:szCs w:val="32"/>
        </w:rPr>
        <w:t>1175</w:t>
      </w:r>
      <w:r>
        <w:rPr>
          <w:rFonts w:hint="eastAsia" w:ascii="微软雅黑" w:hAnsi="微软雅黑" w:eastAsia="微软雅黑" w:cs="微软雅黑"/>
          <w:sz w:val="32"/>
          <w:szCs w:val="32"/>
        </w:rPr>
        <w:t>万元，占</w:t>
      </w:r>
      <w:r>
        <w:rPr>
          <w:rFonts w:ascii="微软雅黑" w:hAnsi="微软雅黑" w:eastAsia="微软雅黑" w:cs="微软雅黑"/>
          <w:sz w:val="32"/>
          <w:szCs w:val="32"/>
        </w:rPr>
        <w:t>86%</w:t>
      </w:r>
      <w:r>
        <w:rPr>
          <w:rFonts w:hint="eastAsia" w:ascii="微软雅黑" w:hAnsi="微软雅黑" w:eastAsia="微软雅黑" w:cs="微软雅黑"/>
          <w:sz w:val="32"/>
          <w:szCs w:val="32"/>
        </w:rPr>
        <w:t>。</w:t>
      </w:r>
    </w:p>
    <w:p>
      <w:pPr>
        <w:numPr>
          <w:ilvl w:val="0"/>
          <w:numId w:val="1"/>
        </w:num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一般公共预算基本支出预算情况说明</w:t>
      </w:r>
    </w:p>
    <w:p>
      <w:pPr>
        <w:ind w:firstLine="709"/>
        <w:rPr>
          <w:rFonts w:ascii="微软雅黑" w:hAnsi="微软雅黑" w:eastAsia="微软雅黑" w:cs="Times New Roman"/>
          <w:sz w:val="32"/>
          <w:szCs w:val="32"/>
        </w:rPr>
      </w:pPr>
      <w:r>
        <w:rPr>
          <w:rFonts w:ascii="微软雅黑" w:hAnsi="微软雅黑" w:eastAsia="微软雅黑" w:cs="微软雅黑"/>
          <w:sz w:val="32"/>
          <w:szCs w:val="32"/>
        </w:rPr>
        <w:t>2021</w:t>
      </w:r>
      <w:r>
        <w:rPr>
          <w:rFonts w:hint="eastAsia" w:ascii="微软雅黑" w:hAnsi="微软雅黑" w:eastAsia="微软雅黑" w:cs="微软雅黑"/>
          <w:sz w:val="32"/>
          <w:szCs w:val="32"/>
        </w:rPr>
        <w:t>年一般公共预算基本支出年初预算为</w:t>
      </w:r>
      <w:r>
        <w:rPr>
          <w:rFonts w:ascii="微软雅黑" w:hAnsi="微软雅黑" w:eastAsia="微软雅黑" w:cs="微软雅黑"/>
          <w:sz w:val="32"/>
          <w:szCs w:val="32"/>
        </w:rPr>
        <w:t>190.69</w:t>
      </w:r>
      <w:r>
        <w:rPr>
          <w:rFonts w:hint="eastAsia" w:ascii="微软雅黑" w:hAnsi="微软雅黑" w:eastAsia="微软雅黑" w:cs="微软雅黑"/>
          <w:sz w:val="32"/>
          <w:szCs w:val="32"/>
        </w:rPr>
        <w:t>万元。其中：人员经费支出</w:t>
      </w:r>
      <w:r>
        <w:rPr>
          <w:rFonts w:ascii="微软雅黑" w:hAnsi="微软雅黑" w:eastAsia="微软雅黑" w:cs="微软雅黑"/>
          <w:sz w:val="32"/>
          <w:szCs w:val="32"/>
        </w:rPr>
        <w:t>184.43</w:t>
      </w:r>
      <w:r>
        <w:rPr>
          <w:rFonts w:hint="eastAsia" w:ascii="微软雅黑" w:hAnsi="微软雅黑" w:eastAsia="微软雅黑" w:cs="微软雅黑"/>
          <w:sz w:val="32"/>
          <w:szCs w:val="32"/>
        </w:rPr>
        <w:t>万元，占</w:t>
      </w:r>
      <w:r>
        <w:rPr>
          <w:rFonts w:ascii="微软雅黑" w:hAnsi="微软雅黑" w:eastAsia="微软雅黑" w:cs="微软雅黑"/>
          <w:sz w:val="32"/>
          <w:szCs w:val="32"/>
        </w:rPr>
        <w:t>96%</w:t>
      </w:r>
      <w:r>
        <w:rPr>
          <w:rFonts w:hint="eastAsia" w:ascii="微软雅黑" w:hAnsi="微软雅黑" w:eastAsia="微软雅黑" w:cs="微软雅黑"/>
          <w:sz w:val="32"/>
          <w:szCs w:val="32"/>
        </w:rPr>
        <w:t>；公用经费支出</w:t>
      </w:r>
      <w:r>
        <w:rPr>
          <w:rFonts w:ascii="微软雅黑" w:hAnsi="微软雅黑" w:eastAsia="微软雅黑" w:cs="微软雅黑"/>
          <w:sz w:val="32"/>
          <w:szCs w:val="32"/>
        </w:rPr>
        <w:t>6.26</w:t>
      </w:r>
      <w:r>
        <w:rPr>
          <w:rFonts w:hint="eastAsia" w:ascii="微软雅黑" w:hAnsi="微软雅黑" w:eastAsia="微软雅黑" w:cs="微软雅黑"/>
          <w:sz w:val="32"/>
          <w:szCs w:val="32"/>
        </w:rPr>
        <w:t>万元，占</w:t>
      </w:r>
      <w:r>
        <w:rPr>
          <w:rFonts w:ascii="微软雅黑" w:hAnsi="微软雅黑" w:eastAsia="微软雅黑" w:cs="微软雅黑"/>
          <w:sz w:val="32"/>
          <w:szCs w:val="32"/>
        </w:rPr>
        <w:t>4%</w:t>
      </w:r>
      <w:r>
        <w:rPr>
          <w:rFonts w:hint="eastAsia" w:ascii="微软雅黑" w:hAnsi="微软雅黑" w:eastAsia="微软雅黑" w:cs="微软雅黑"/>
          <w:sz w:val="32"/>
          <w:szCs w:val="32"/>
        </w:rPr>
        <w:t>。</w:t>
      </w:r>
    </w:p>
    <w:p>
      <w:pPr>
        <w:spacing w:line="600" w:lineRule="exact"/>
        <w:ind w:firstLine="640" w:firstLineChars="200"/>
        <w:rPr>
          <w:rFonts w:ascii="微软雅黑" w:hAnsi="微软雅黑" w:eastAsia="微软雅黑" w:cs="Times New Roman"/>
          <w:kern w:val="0"/>
          <w:sz w:val="32"/>
          <w:szCs w:val="32"/>
        </w:rPr>
      </w:pPr>
      <w:r>
        <w:rPr>
          <w:rFonts w:hint="eastAsia" w:ascii="微软雅黑" w:hAnsi="微软雅黑" w:eastAsia="微软雅黑" w:cs="微软雅黑"/>
          <w:kern w:val="0"/>
          <w:sz w:val="32"/>
          <w:szCs w:val="32"/>
        </w:rPr>
        <w:t>七、支出预算经济分类情况说明</w:t>
      </w:r>
    </w:p>
    <w:p>
      <w:p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按照《财政部关于印发</w:t>
      </w:r>
      <w:r>
        <w:rPr>
          <w:rFonts w:ascii="微软雅黑" w:hAnsi="微软雅黑" w:eastAsia="微软雅黑" w:cs="微软雅黑"/>
          <w:sz w:val="32"/>
          <w:szCs w:val="32"/>
        </w:rPr>
        <w:t>&lt;</w:t>
      </w:r>
      <w:r>
        <w:rPr>
          <w:rFonts w:hint="eastAsia" w:ascii="微软雅黑" w:hAnsi="微软雅黑" w:eastAsia="微软雅黑" w:cs="微软雅黑"/>
          <w:sz w:val="32"/>
          <w:szCs w:val="32"/>
        </w:rPr>
        <w:t>支出经济分类科目改革方案</w:t>
      </w:r>
      <w:r>
        <w:rPr>
          <w:rFonts w:ascii="微软雅黑" w:hAnsi="微软雅黑" w:eastAsia="微软雅黑" w:cs="微软雅黑"/>
          <w:sz w:val="32"/>
          <w:szCs w:val="32"/>
        </w:rPr>
        <w:t>&gt;</w:t>
      </w:r>
      <w:r>
        <w:rPr>
          <w:rFonts w:hint="eastAsia" w:ascii="微软雅黑" w:hAnsi="微软雅黑" w:eastAsia="微软雅黑" w:cs="微软雅黑"/>
          <w:sz w:val="32"/>
          <w:szCs w:val="32"/>
        </w:rPr>
        <w:t>的通知》（财预〔</w:t>
      </w:r>
      <w:r>
        <w:rPr>
          <w:rFonts w:ascii="微软雅黑" w:hAnsi="微软雅黑" w:eastAsia="微软雅黑" w:cs="微软雅黑"/>
          <w:sz w:val="32"/>
          <w:szCs w:val="32"/>
        </w:rPr>
        <w:t>2017</w:t>
      </w:r>
      <w:r>
        <w:rPr>
          <w:rFonts w:hint="eastAsia" w:ascii="微软雅黑" w:hAnsi="微软雅黑" w:eastAsia="微软雅黑" w:cs="微软雅黑"/>
          <w:sz w:val="32"/>
          <w:szCs w:val="32"/>
        </w:rPr>
        <w:t>〕</w:t>
      </w:r>
      <w:r>
        <w:rPr>
          <w:rFonts w:ascii="微软雅黑" w:hAnsi="微软雅黑" w:eastAsia="微软雅黑" w:cs="微软雅黑"/>
          <w:sz w:val="32"/>
          <w:szCs w:val="32"/>
        </w:rPr>
        <w:t>98</w:t>
      </w:r>
      <w:r>
        <w:rPr>
          <w:rFonts w:hint="eastAsia" w:ascii="微软雅黑" w:hAnsi="微软雅黑" w:eastAsia="微软雅黑" w:cs="微软雅黑"/>
          <w:sz w:val="32"/>
          <w:szCs w:val="32"/>
        </w:rPr>
        <w:t>号）要求，从</w:t>
      </w:r>
      <w:r>
        <w:rPr>
          <w:rFonts w:ascii="微软雅黑" w:hAnsi="微软雅黑" w:eastAsia="微软雅黑" w:cs="微软雅黑"/>
          <w:sz w:val="32"/>
          <w:szCs w:val="32"/>
        </w:rPr>
        <w:t>2018</w:t>
      </w:r>
      <w:r>
        <w:rPr>
          <w:rFonts w:hint="eastAsia" w:ascii="微软雅黑" w:hAnsi="微软雅黑" w:eastAsia="微软雅黑" w:cs="微软雅黑"/>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微软雅黑" w:hAnsi="微软雅黑" w:eastAsia="微软雅黑" w:cs="微软雅黑"/>
          <w:sz w:val="32"/>
          <w:szCs w:val="32"/>
        </w:rPr>
        <w:t>,</w:t>
      </w:r>
      <w:r>
        <w:rPr>
          <w:rFonts w:hint="eastAsia" w:ascii="微软雅黑" w:hAnsi="微软雅黑" w:eastAsia="微软雅黑" w:cs="微软雅黑"/>
          <w:sz w:val="32"/>
          <w:szCs w:val="32"/>
        </w:rPr>
        <w:t>按两套经济分类科目分别反映不同资金来源的全部预算支出。</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八、一般公共预算“三公”经费支出预算情况说明</w:t>
      </w:r>
    </w:p>
    <w:p>
      <w:pPr>
        <w:ind w:firstLine="640" w:firstLineChars="200"/>
        <w:rPr>
          <w:rFonts w:ascii="微软雅黑" w:hAnsi="微软雅黑" w:eastAsia="微软雅黑" w:cs="Times New Roman"/>
          <w:sz w:val="32"/>
          <w:szCs w:val="32"/>
        </w:rPr>
      </w:pPr>
      <w:r>
        <w:rPr>
          <w:rFonts w:ascii="微软雅黑" w:hAnsi="微软雅黑" w:eastAsia="微软雅黑" w:cs="微软雅黑"/>
          <w:sz w:val="32"/>
          <w:szCs w:val="32"/>
        </w:rPr>
        <w:t>2021</w:t>
      </w:r>
      <w:r>
        <w:rPr>
          <w:rFonts w:hint="eastAsia" w:ascii="微软雅黑" w:hAnsi="微软雅黑" w:eastAsia="微软雅黑" w:cs="微软雅黑"/>
          <w:sz w:val="32"/>
          <w:szCs w:val="32"/>
        </w:rPr>
        <w:t>年“三公”经费预算为</w:t>
      </w:r>
      <w:r>
        <w:rPr>
          <w:rFonts w:ascii="微软雅黑" w:hAnsi="微软雅黑" w:eastAsia="微软雅黑" w:cs="微软雅黑"/>
          <w:sz w:val="32"/>
          <w:szCs w:val="32"/>
        </w:rPr>
        <w:t>3.2</w:t>
      </w:r>
      <w:r>
        <w:rPr>
          <w:rFonts w:hint="eastAsia" w:ascii="微软雅黑" w:hAnsi="微软雅黑" w:eastAsia="微软雅黑" w:cs="微软雅黑"/>
          <w:sz w:val="32"/>
          <w:szCs w:val="32"/>
        </w:rPr>
        <w:t>万元。比</w:t>
      </w:r>
      <w:r>
        <w:rPr>
          <w:rFonts w:ascii="微软雅黑" w:hAnsi="微软雅黑" w:eastAsia="微软雅黑" w:cs="微软雅黑"/>
          <w:sz w:val="32"/>
          <w:szCs w:val="32"/>
        </w:rPr>
        <w:t>2020</w:t>
      </w:r>
      <w:r>
        <w:rPr>
          <w:rFonts w:hint="eastAsia" w:ascii="微软雅黑" w:hAnsi="微软雅黑" w:eastAsia="微软雅黑" w:cs="微软雅黑"/>
          <w:sz w:val="32"/>
          <w:szCs w:val="32"/>
        </w:rPr>
        <w:t>年减少</w:t>
      </w:r>
      <w:r>
        <w:rPr>
          <w:rFonts w:ascii="微软雅黑" w:hAnsi="微软雅黑" w:eastAsia="微软雅黑" w:cs="微软雅黑"/>
          <w:sz w:val="32"/>
          <w:szCs w:val="32"/>
        </w:rPr>
        <w:t>0.1</w:t>
      </w:r>
      <w:r>
        <w:rPr>
          <w:rFonts w:hint="eastAsia" w:ascii="微软雅黑" w:hAnsi="微软雅黑" w:eastAsia="微软雅黑" w:cs="微软雅黑"/>
          <w:sz w:val="32"/>
          <w:szCs w:val="32"/>
        </w:rPr>
        <w:t>万元。</w:t>
      </w:r>
    </w:p>
    <w:p>
      <w:pPr>
        <w:kinsoku w:val="0"/>
        <w:overflowPunct w:val="0"/>
        <w:autoSpaceDE w:val="0"/>
        <w:autoSpaceDN w:val="0"/>
        <w:spacing w:line="600" w:lineRule="exact"/>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具体支出情况如下：</w:t>
      </w:r>
    </w:p>
    <w:p>
      <w:pPr>
        <w:kinsoku w:val="0"/>
        <w:overflowPunct w:val="0"/>
        <w:autoSpaceDE w:val="0"/>
        <w:autoSpaceDN w:val="0"/>
        <w:spacing w:line="600" w:lineRule="exact"/>
        <w:ind w:firstLine="640" w:firstLineChars="200"/>
        <w:rPr>
          <w:rFonts w:ascii="微软雅黑" w:hAnsi="微软雅黑" w:eastAsia="微软雅黑" w:cs="Times New Roman"/>
          <w:sz w:val="32"/>
          <w:szCs w:val="32"/>
        </w:rPr>
      </w:pPr>
      <w:r>
        <w:rPr>
          <w:rFonts w:hint="eastAsia" w:ascii="微软雅黑" w:hAnsi="微软雅黑" w:eastAsia="微软雅黑" w:cs="微软雅黑"/>
          <w:b/>
          <w:bCs/>
          <w:sz w:val="32"/>
          <w:szCs w:val="32"/>
        </w:rPr>
        <w:t>因公出国（境）费</w:t>
      </w:r>
      <w:r>
        <w:rPr>
          <w:rFonts w:ascii="微软雅黑" w:hAnsi="微软雅黑" w:eastAsia="微软雅黑" w:cs="微软雅黑"/>
          <w:b/>
          <w:bCs/>
          <w:sz w:val="32"/>
          <w:szCs w:val="32"/>
        </w:rPr>
        <w:t>0</w:t>
      </w:r>
      <w:r>
        <w:rPr>
          <w:rFonts w:hint="eastAsia" w:ascii="微软雅黑" w:hAnsi="微软雅黑" w:eastAsia="微软雅黑" w:cs="微软雅黑"/>
          <w:b/>
          <w:bCs/>
          <w:sz w:val="32"/>
          <w:szCs w:val="32"/>
        </w:rPr>
        <w:t>万元</w:t>
      </w:r>
      <w:r>
        <w:rPr>
          <w:rFonts w:hint="eastAsia" w:ascii="微软雅黑" w:hAnsi="微软雅黑" w:eastAsia="微软雅黑" w:cs="微软雅黑"/>
          <w:sz w:val="32"/>
          <w:szCs w:val="32"/>
        </w:rPr>
        <w:t>，主要用于单位工作人员公务出国（境）的住宿费、差旅费、伙食补助费、杂费、培训费等支出。预算数与</w:t>
      </w:r>
      <w:r>
        <w:rPr>
          <w:rFonts w:ascii="微软雅黑" w:hAnsi="微软雅黑" w:eastAsia="微软雅黑" w:cs="微软雅黑"/>
          <w:sz w:val="32"/>
          <w:szCs w:val="32"/>
        </w:rPr>
        <w:t>2020</w:t>
      </w:r>
      <w:r>
        <w:rPr>
          <w:rFonts w:hint="eastAsia" w:ascii="微软雅黑" w:hAnsi="微软雅黑" w:eastAsia="微软雅黑" w:cs="微软雅黑"/>
          <w:sz w:val="32"/>
          <w:szCs w:val="32"/>
        </w:rPr>
        <w:t>年保持一致。</w:t>
      </w:r>
    </w:p>
    <w:p>
      <w:pPr>
        <w:ind w:left="19" w:leftChars="9" w:firstLine="621" w:firstLineChars="194"/>
        <w:rPr>
          <w:rFonts w:ascii="微软雅黑" w:hAnsi="微软雅黑" w:eastAsia="微软雅黑" w:cs="Times New Roman"/>
          <w:sz w:val="32"/>
          <w:szCs w:val="32"/>
        </w:rPr>
      </w:pPr>
      <w:r>
        <w:rPr>
          <w:rFonts w:hint="eastAsia" w:ascii="微软雅黑" w:hAnsi="微软雅黑" w:eastAsia="微软雅黑" w:cs="微软雅黑"/>
          <w:b/>
          <w:bCs/>
          <w:sz w:val="32"/>
          <w:szCs w:val="32"/>
        </w:rPr>
        <w:t>公务用车购置费及维护费</w:t>
      </w:r>
      <w:r>
        <w:rPr>
          <w:rFonts w:ascii="微软雅黑" w:hAnsi="微软雅黑" w:eastAsia="微软雅黑" w:cs="微软雅黑"/>
          <w:b/>
          <w:bCs/>
          <w:sz w:val="32"/>
          <w:szCs w:val="32"/>
        </w:rPr>
        <w:t>0</w:t>
      </w:r>
      <w:r>
        <w:rPr>
          <w:rFonts w:hint="eastAsia" w:ascii="微软雅黑" w:hAnsi="微软雅黑" w:eastAsia="微软雅黑" w:cs="微软雅黑"/>
          <w:b/>
          <w:bCs/>
          <w:sz w:val="32"/>
          <w:szCs w:val="32"/>
        </w:rPr>
        <w:t>万元</w:t>
      </w:r>
      <w:r>
        <w:rPr>
          <w:rFonts w:hint="eastAsia" w:ascii="微软雅黑" w:hAnsi="微软雅黑" w:eastAsia="微软雅黑" w:cs="微软雅黑"/>
          <w:sz w:val="32"/>
          <w:szCs w:val="32"/>
        </w:rPr>
        <w:t>，其中，公务用车购置费</w:t>
      </w:r>
      <w:r>
        <w:rPr>
          <w:rFonts w:ascii="微软雅黑" w:hAnsi="微软雅黑" w:eastAsia="微软雅黑" w:cs="微软雅黑"/>
          <w:sz w:val="32"/>
          <w:szCs w:val="32"/>
        </w:rPr>
        <w:t>0</w:t>
      </w:r>
      <w:r>
        <w:rPr>
          <w:rFonts w:hint="eastAsia" w:ascii="微软雅黑" w:hAnsi="微软雅黑" w:eastAsia="微软雅黑" w:cs="微软雅黑"/>
          <w:sz w:val="32"/>
          <w:szCs w:val="32"/>
        </w:rPr>
        <w:t>万元；公务用车维护费</w:t>
      </w:r>
      <w:r>
        <w:rPr>
          <w:rFonts w:ascii="微软雅黑" w:hAnsi="微软雅黑" w:eastAsia="微软雅黑" w:cs="微软雅黑"/>
          <w:sz w:val="32"/>
          <w:szCs w:val="32"/>
        </w:rPr>
        <w:t>0</w:t>
      </w:r>
      <w:r>
        <w:rPr>
          <w:rFonts w:hint="eastAsia" w:ascii="微软雅黑" w:hAnsi="微软雅黑" w:eastAsia="微软雅黑" w:cs="微软雅黑"/>
          <w:sz w:val="32"/>
          <w:szCs w:val="32"/>
        </w:rPr>
        <w:t>万元。主要用于开展工作所需公务用车的燃料费、维修费、过路过桥费、保险费等支出。公务用车购置费预算数与</w:t>
      </w:r>
      <w:r>
        <w:rPr>
          <w:rFonts w:ascii="微软雅黑" w:hAnsi="微软雅黑" w:eastAsia="微软雅黑" w:cs="微软雅黑"/>
          <w:sz w:val="32"/>
          <w:szCs w:val="32"/>
        </w:rPr>
        <w:t>2020</w:t>
      </w:r>
      <w:r>
        <w:rPr>
          <w:rFonts w:hint="eastAsia" w:ascii="微软雅黑" w:hAnsi="微软雅黑" w:eastAsia="微软雅黑" w:cs="微软雅黑"/>
          <w:sz w:val="32"/>
          <w:szCs w:val="32"/>
        </w:rPr>
        <w:t>年持平，均为</w:t>
      </w:r>
      <w:r>
        <w:rPr>
          <w:rFonts w:ascii="微软雅黑" w:hAnsi="微软雅黑" w:eastAsia="微软雅黑" w:cs="微软雅黑"/>
          <w:sz w:val="32"/>
          <w:szCs w:val="32"/>
        </w:rPr>
        <w:t>0</w:t>
      </w:r>
      <w:r>
        <w:rPr>
          <w:rFonts w:hint="eastAsia" w:ascii="微软雅黑" w:hAnsi="微软雅黑" w:eastAsia="微软雅黑" w:cs="微软雅黑"/>
          <w:sz w:val="32"/>
          <w:szCs w:val="32"/>
        </w:rPr>
        <w:t>万元。公务用车运行维护费预算数与</w:t>
      </w:r>
      <w:r>
        <w:rPr>
          <w:rFonts w:ascii="微软雅黑" w:hAnsi="微软雅黑" w:eastAsia="微软雅黑" w:cs="微软雅黑"/>
          <w:sz w:val="32"/>
          <w:szCs w:val="32"/>
        </w:rPr>
        <w:t>2020</w:t>
      </w:r>
      <w:r>
        <w:rPr>
          <w:rFonts w:hint="eastAsia" w:ascii="微软雅黑" w:hAnsi="微软雅黑" w:eastAsia="微软雅黑" w:cs="微软雅黑"/>
          <w:sz w:val="32"/>
          <w:szCs w:val="32"/>
        </w:rPr>
        <w:t>年持平。</w:t>
      </w:r>
    </w:p>
    <w:p>
      <w:pPr>
        <w:ind w:left="19" w:leftChars="9" w:firstLine="621" w:firstLineChars="194"/>
        <w:rPr>
          <w:rFonts w:ascii="微软雅黑" w:hAnsi="微软雅黑" w:eastAsia="微软雅黑" w:cs="Times New Roman"/>
          <w:b/>
          <w:bCs/>
          <w:color w:val="FF0000"/>
          <w:sz w:val="32"/>
          <w:szCs w:val="32"/>
        </w:rPr>
      </w:pPr>
      <w:r>
        <w:rPr>
          <w:rFonts w:hint="eastAsia" w:ascii="微软雅黑" w:hAnsi="微软雅黑" w:eastAsia="微软雅黑" w:cs="微软雅黑"/>
          <w:b/>
          <w:bCs/>
          <w:sz w:val="32"/>
          <w:szCs w:val="32"/>
        </w:rPr>
        <w:t>公务接待费</w:t>
      </w:r>
      <w:r>
        <w:rPr>
          <w:rFonts w:ascii="微软雅黑" w:hAnsi="微软雅黑" w:eastAsia="微软雅黑" w:cs="微软雅黑"/>
          <w:b/>
          <w:bCs/>
          <w:sz w:val="32"/>
          <w:szCs w:val="32"/>
        </w:rPr>
        <w:t>3.2</w:t>
      </w:r>
      <w:r>
        <w:rPr>
          <w:rFonts w:hint="eastAsia" w:ascii="微软雅黑" w:hAnsi="微软雅黑" w:eastAsia="微软雅黑" w:cs="微软雅黑"/>
          <w:b/>
          <w:bCs/>
          <w:sz w:val="32"/>
          <w:szCs w:val="32"/>
        </w:rPr>
        <w:t>万元</w:t>
      </w:r>
      <w:r>
        <w:rPr>
          <w:rFonts w:hint="eastAsia" w:ascii="微软雅黑" w:hAnsi="微软雅黑" w:eastAsia="微软雅黑" w:cs="微软雅黑"/>
          <w:sz w:val="32"/>
          <w:szCs w:val="32"/>
        </w:rPr>
        <w:t>。主要用于按规定开支的各类公务接待支出。预算数比</w:t>
      </w:r>
      <w:r>
        <w:rPr>
          <w:rFonts w:ascii="微软雅黑" w:hAnsi="微软雅黑" w:eastAsia="微软雅黑" w:cs="微软雅黑"/>
          <w:sz w:val="32"/>
          <w:szCs w:val="32"/>
        </w:rPr>
        <w:t>2020</w:t>
      </w:r>
      <w:r>
        <w:rPr>
          <w:rFonts w:hint="eastAsia" w:ascii="微软雅黑" w:hAnsi="微软雅黑" w:eastAsia="微软雅黑" w:cs="微软雅黑"/>
          <w:sz w:val="32"/>
          <w:szCs w:val="32"/>
        </w:rPr>
        <w:t>年减少</w:t>
      </w:r>
      <w:r>
        <w:rPr>
          <w:rFonts w:ascii="微软雅黑" w:hAnsi="微软雅黑" w:eastAsia="微软雅黑" w:cs="微软雅黑"/>
          <w:sz w:val="32"/>
          <w:szCs w:val="32"/>
        </w:rPr>
        <w:t>0.1</w:t>
      </w:r>
      <w:r>
        <w:rPr>
          <w:rFonts w:hint="eastAsia" w:ascii="微软雅黑" w:hAnsi="微软雅黑" w:eastAsia="微软雅黑" w:cs="微软雅黑"/>
          <w:sz w:val="32"/>
          <w:szCs w:val="32"/>
        </w:rPr>
        <w:t>万元。主要原因：按照中央八项规定，减少公务接待开支。</w:t>
      </w:r>
    </w:p>
    <w:p>
      <w:p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九、政府性基金预算支出预算情况说明</w:t>
      </w:r>
    </w:p>
    <w:p>
      <w:pPr>
        <w:ind w:firstLine="640" w:firstLineChars="200"/>
        <w:rPr>
          <w:rFonts w:ascii="微软雅黑" w:hAnsi="微软雅黑" w:eastAsia="微软雅黑" w:cs="Times New Roman"/>
          <w:sz w:val="32"/>
          <w:szCs w:val="32"/>
        </w:rPr>
      </w:pPr>
      <w:r>
        <w:rPr>
          <w:rFonts w:ascii="微软雅黑" w:hAnsi="微软雅黑" w:eastAsia="微软雅黑" w:cs="微软雅黑"/>
          <w:sz w:val="32"/>
          <w:szCs w:val="32"/>
        </w:rPr>
        <w:t>2021</w:t>
      </w:r>
      <w:r>
        <w:rPr>
          <w:rFonts w:hint="eastAsia" w:ascii="微软雅黑" w:hAnsi="微软雅黑" w:eastAsia="微软雅黑" w:cs="微软雅黑"/>
          <w:sz w:val="32"/>
          <w:szCs w:val="32"/>
        </w:rPr>
        <w:t>年没有使用政府性基金预算拨款安排的支出。</w:t>
      </w:r>
    </w:p>
    <w:p>
      <w:pPr>
        <w:numPr>
          <w:ilvl w:val="0"/>
          <w:numId w:val="2"/>
        </w:numPr>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其他重要事项的情况说明</w:t>
      </w:r>
    </w:p>
    <w:p>
      <w:pPr>
        <w:ind w:firstLine="640" w:firstLineChars="200"/>
        <w:rPr>
          <w:rFonts w:ascii="微软雅黑" w:hAnsi="微软雅黑" w:eastAsia="微软雅黑" w:cs="Times New Roman"/>
          <w:b/>
          <w:bCs/>
          <w:sz w:val="32"/>
          <w:szCs w:val="32"/>
        </w:rPr>
      </w:pPr>
      <w:r>
        <w:rPr>
          <w:rFonts w:hint="eastAsia" w:ascii="微软雅黑" w:hAnsi="微软雅黑" w:eastAsia="微软雅黑" w:cs="微软雅黑"/>
          <w:b/>
          <w:bCs/>
          <w:sz w:val="32"/>
          <w:szCs w:val="32"/>
        </w:rPr>
        <w:t>（一）机关运行经费支出情况说明</w:t>
      </w:r>
    </w:p>
    <w:p>
      <w:pPr>
        <w:ind w:firstLine="640" w:firstLineChars="200"/>
        <w:rPr>
          <w:rFonts w:ascii="微软雅黑" w:hAnsi="微软雅黑" w:eastAsia="微软雅黑" w:cs="微软雅黑"/>
          <w:sz w:val="32"/>
          <w:szCs w:val="32"/>
        </w:rPr>
      </w:pPr>
      <w:bookmarkStart w:id="0" w:name="_GoBack"/>
      <w:r>
        <w:rPr>
          <w:rFonts w:hint="eastAsia" w:ascii="微软雅黑" w:hAnsi="微软雅黑" w:eastAsia="微软雅黑" w:cs="微软雅黑"/>
          <w:sz w:val="32"/>
          <w:szCs w:val="32"/>
          <w:lang w:eastAsia="zh-CN"/>
        </w:rPr>
        <w:t>我单位不是行政机关，也不是参照公务员管理事业单位，没有机关运行经费支出。</w:t>
      </w:r>
    </w:p>
    <w:bookmarkEnd w:id="0"/>
    <w:p>
      <w:pPr>
        <w:ind w:firstLine="640" w:firstLineChars="200"/>
        <w:rPr>
          <w:rFonts w:ascii="微软雅黑" w:hAnsi="微软雅黑" w:eastAsia="微软雅黑" w:cs="Times New Roman"/>
          <w:b/>
          <w:bCs/>
          <w:sz w:val="32"/>
          <w:szCs w:val="32"/>
        </w:rPr>
      </w:pPr>
      <w:r>
        <w:rPr>
          <w:rFonts w:hint="eastAsia" w:ascii="微软雅黑" w:hAnsi="微软雅黑" w:eastAsia="微软雅黑" w:cs="微软雅黑"/>
          <w:b/>
          <w:bCs/>
          <w:sz w:val="32"/>
          <w:szCs w:val="32"/>
        </w:rPr>
        <w:t>（二）政府采购支出情况</w:t>
      </w:r>
    </w:p>
    <w:p>
      <w:pPr>
        <w:ind w:firstLine="640" w:firstLineChars="200"/>
        <w:rPr>
          <w:rFonts w:ascii="微软雅黑" w:hAnsi="微软雅黑" w:eastAsia="微软雅黑" w:cs="Times New Roman"/>
          <w:sz w:val="32"/>
          <w:szCs w:val="32"/>
        </w:rPr>
      </w:pPr>
      <w:r>
        <w:rPr>
          <w:rFonts w:ascii="微软雅黑" w:hAnsi="微软雅黑" w:eastAsia="微软雅黑" w:cs="微软雅黑"/>
          <w:sz w:val="32"/>
          <w:szCs w:val="32"/>
        </w:rPr>
        <w:t>2021</w:t>
      </w:r>
      <w:r>
        <w:rPr>
          <w:rFonts w:hint="eastAsia" w:ascii="微软雅黑" w:hAnsi="微软雅黑" w:eastAsia="微软雅黑" w:cs="微软雅黑"/>
          <w:sz w:val="32"/>
          <w:szCs w:val="32"/>
        </w:rPr>
        <w:t>年无政府采购预算安排。</w:t>
      </w:r>
    </w:p>
    <w:p>
      <w:pPr>
        <w:ind w:firstLine="640" w:firstLineChars="200"/>
        <w:rPr>
          <w:rFonts w:ascii="微软雅黑" w:hAnsi="微软雅黑" w:eastAsia="微软雅黑" w:cs="Times New Roman"/>
          <w:b/>
          <w:bCs/>
          <w:sz w:val="32"/>
          <w:szCs w:val="32"/>
        </w:rPr>
      </w:pPr>
      <w:r>
        <w:rPr>
          <w:rFonts w:hint="eastAsia" w:ascii="微软雅黑" w:hAnsi="微软雅黑" w:eastAsia="微软雅黑" w:cs="微软雅黑"/>
          <w:b/>
          <w:bCs/>
          <w:sz w:val="32"/>
          <w:szCs w:val="32"/>
        </w:rPr>
        <w:t>（三）绩效目标设置情况</w:t>
      </w:r>
    </w:p>
    <w:p>
      <w:pPr>
        <w:ind w:firstLine="640" w:firstLineChars="200"/>
        <w:rPr>
          <w:rFonts w:ascii="微软雅黑" w:hAnsi="微软雅黑" w:eastAsia="微软雅黑" w:cs="Times New Roman"/>
          <w:sz w:val="32"/>
          <w:szCs w:val="32"/>
          <w:highlight w:val="yellow"/>
        </w:rPr>
      </w:pPr>
      <w:r>
        <w:rPr>
          <w:rFonts w:hint="eastAsia" w:ascii="微软雅黑" w:hAnsi="微软雅黑" w:eastAsia="微软雅黑" w:cs="微软雅黑"/>
          <w:sz w:val="32"/>
          <w:szCs w:val="32"/>
        </w:rPr>
        <w:t>我单位</w:t>
      </w:r>
      <w:r>
        <w:rPr>
          <w:rFonts w:ascii="微软雅黑" w:hAnsi="微软雅黑" w:eastAsia="微软雅黑" w:cs="微软雅黑"/>
          <w:sz w:val="32"/>
          <w:szCs w:val="32"/>
        </w:rPr>
        <w:t>2021</w:t>
      </w:r>
      <w:r>
        <w:rPr>
          <w:rFonts w:hint="eastAsia" w:ascii="微软雅黑" w:hAnsi="微软雅黑" w:eastAsia="微软雅黑" w:cs="微软雅黑"/>
          <w:sz w:val="32"/>
          <w:szCs w:val="32"/>
        </w:rPr>
        <w:t>年预算，暂未进行项目预算绩效管理工作。</w:t>
      </w:r>
    </w:p>
    <w:p>
      <w:pPr>
        <w:ind w:firstLine="640" w:firstLineChars="200"/>
        <w:rPr>
          <w:rFonts w:ascii="微软雅黑" w:hAnsi="微软雅黑" w:eastAsia="微软雅黑" w:cs="Times New Roman"/>
          <w:b/>
          <w:bCs/>
          <w:sz w:val="32"/>
          <w:szCs w:val="32"/>
        </w:rPr>
      </w:pPr>
      <w:r>
        <w:rPr>
          <w:rFonts w:hint="eastAsia" w:ascii="微软雅黑" w:hAnsi="微软雅黑" w:eastAsia="微软雅黑" w:cs="微软雅黑"/>
          <w:b/>
          <w:bCs/>
          <w:sz w:val="32"/>
          <w:szCs w:val="32"/>
        </w:rPr>
        <w:t>（四）国有资产占用情况</w:t>
      </w:r>
    </w:p>
    <w:p>
      <w:pPr>
        <w:ind w:firstLine="709"/>
        <w:rPr>
          <w:rFonts w:ascii="微软雅黑" w:hAnsi="微软雅黑" w:eastAsia="微软雅黑" w:cs="Times New Roman"/>
          <w:color w:val="000000"/>
          <w:sz w:val="32"/>
          <w:szCs w:val="32"/>
          <w:highlight w:val="yellow"/>
        </w:rPr>
      </w:pPr>
      <w:r>
        <w:rPr>
          <w:rFonts w:ascii="微软雅黑" w:hAnsi="微软雅黑" w:eastAsia="微软雅黑" w:cs="微软雅黑"/>
          <w:sz w:val="32"/>
          <w:szCs w:val="32"/>
        </w:rPr>
        <w:t>2020</w:t>
      </w:r>
      <w:r>
        <w:rPr>
          <w:rFonts w:hint="eastAsia" w:ascii="微软雅黑" w:hAnsi="微软雅黑" w:eastAsia="微软雅黑" w:cs="微软雅黑"/>
          <w:sz w:val="32"/>
          <w:szCs w:val="32"/>
        </w:rPr>
        <w:t>年期末，我单位共有车辆</w:t>
      </w:r>
      <w:r>
        <w:rPr>
          <w:rFonts w:ascii="微软雅黑" w:hAnsi="微软雅黑" w:eastAsia="微软雅黑" w:cs="微软雅黑"/>
          <w:color w:val="000000"/>
          <w:sz w:val="32"/>
          <w:szCs w:val="32"/>
        </w:rPr>
        <w:t>0</w:t>
      </w:r>
      <w:r>
        <w:rPr>
          <w:rFonts w:hint="eastAsia" w:ascii="微软雅黑" w:hAnsi="微软雅黑" w:eastAsia="微软雅黑" w:cs="微软雅黑"/>
          <w:sz w:val="32"/>
          <w:szCs w:val="32"/>
        </w:rPr>
        <w:t>辆，其中：一般公务用车</w:t>
      </w:r>
      <w:r>
        <w:rPr>
          <w:rFonts w:ascii="微软雅黑" w:hAnsi="微软雅黑" w:eastAsia="微软雅黑" w:cs="微软雅黑"/>
          <w:sz w:val="32"/>
          <w:szCs w:val="32"/>
        </w:rPr>
        <w:t>0</w:t>
      </w:r>
      <w:r>
        <w:rPr>
          <w:rFonts w:hint="eastAsia" w:ascii="微软雅黑" w:hAnsi="微软雅黑" w:eastAsia="微软雅黑" w:cs="微软雅黑"/>
          <w:sz w:val="32"/>
          <w:szCs w:val="32"/>
        </w:rPr>
        <w:t>辆、一般执法执勤车辆</w:t>
      </w:r>
      <w:r>
        <w:rPr>
          <w:rFonts w:ascii="微软雅黑" w:hAnsi="微软雅黑" w:eastAsia="微软雅黑" w:cs="微软雅黑"/>
          <w:sz w:val="32"/>
          <w:szCs w:val="32"/>
        </w:rPr>
        <w:t>0</w:t>
      </w:r>
      <w:r>
        <w:rPr>
          <w:rFonts w:hint="eastAsia" w:ascii="微软雅黑" w:hAnsi="微软雅黑" w:eastAsia="微软雅黑" w:cs="微软雅黑"/>
          <w:sz w:val="32"/>
          <w:szCs w:val="32"/>
        </w:rPr>
        <w:t>辆、特种专业技术用车</w:t>
      </w:r>
      <w:r>
        <w:rPr>
          <w:rFonts w:ascii="微软雅黑" w:hAnsi="微软雅黑" w:eastAsia="微软雅黑" w:cs="微软雅黑"/>
          <w:sz w:val="32"/>
          <w:szCs w:val="32"/>
        </w:rPr>
        <w:t>0</w:t>
      </w:r>
      <w:r>
        <w:rPr>
          <w:rFonts w:hint="eastAsia" w:ascii="微软雅黑" w:hAnsi="微软雅黑" w:eastAsia="微软雅黑" w:cs="微软雅黑"/>
          <w:sz w:val="32"/>
          <w:szCs w:val="32"/>
        </w:rPr>
        <w:t>辆、其他用车</w:t>
      </w:r>
      <w:r>
        <w:rPr>
          <w:rFonts w:ascii="微软雅黑" w:hAnsi="微软雅黑" w:eastAsia="微软雅黑" w:cs="微软雅黑"/>
          <w:sz w:val="32"/>
          <w:szCs w:val="32"/>
        </w:rPr>
        <w:t>0</w:t>
      </w:r>
      <w:r>
        <w:rPr>
          <w:rFonts w:hint="eastAsia" w:ascii="微软雅黑" w:hAnsi="微软雅黑" w:eastAsia="微软雅黑" w:cs="微软雅黑"/>
          <w:sz w:val="32"/>
          <w:szCs w:val="32"/>
        </w:rPr>
        <w:t>辆，其他用车主要是离退休干部用车</w:t>
      </w:r>
      <w:r>
        <w:rPr>
          <w:rFonts w:ascii="微软雅黑" w:hAnsi="微软雅黑" w:eastAsia="微软雅黑" w:cs="微软雅黑"/>
          <w:sz w:val="32"/>
          <w:szCs w:val="32"/>
        </w:rPr>
        <w:t>0</w:t>
      </w:r>
      <w:r>
        <w:rPr>
          <w:rFonts w:hint="eastAsia" w:ascii="微软雅黑" w:hAnsi="微软雅黑" w:eastAsia="微软雅黑" w:cs="微软雅黑"/>
          <w:sz w:val="32"/>
          <w:szCs w:val="32"/>
        </w:rPr>
        <w:t>辆、应急保障车辆</w:t>
      </w:r>
      <w:r>
        <w:rPr>
          <w:rFonts w:ascii="微软雅黑" w:hAnsi="微软雅黑" w:eastAsia="微软雅黑" w:cs="微软雅黑"/>
          <w:sz w:val="32"/>
          <w:szCs w:val="32"/>
        </w:rPr>
        <w:t>0</w:t>
      </w:r>
      <w:r>
        <w:rPr>
          <w:rFonts w:hint="eastAsia" w:ascii="微软雅黑" w:hAnsi="微软雅黑" w:eastAsia="微软雅黑" w:cs="微软雅黑"/>
          <w:sz w:val="32"/>
          <w:szCs w:val="32"/>
        </w:rPr>
        <w:t>辆。单价</w:t>
      </w:r>
      <w:r>
        <w:rPr>
          <w:rFonts w:ascii="微软雅黑" w:hAnsi="微软雅黑" w:eastAsia="微软雅黑" w:cs="微软雅黑"/>
          <w:sz w:val="32"/>
          <w:szCs w:val="32"/>
        </w:rPr>
        <w:t>50</w:t>
      </w:r>
      <w:r>
        <w:rPr>
          <w:rFonts w:hint="eastAsia" w:ascii="微软雅黑" w:hAnsi="微软雅黑" w:eastAsia="微软雅黑" w:cs="微软雅黑"/>
          <w:sz w:val="32"/>
          <w:szCs w:val="32"/>
        </w:rPr>
        <w:t>万元以上通用设备</w:t>
      </w:r>
      <w:r>
        <w:rPr>
          <w:rFonts w:ascii="微软雅黑" w:hAnsi="微软雅黑" w:eastAsia="微软雅黑" w:cs="微软雅黑"/>
          <w:sz w:val="32"/>
          <w:szCs w:val="32"/>
        </w:rPr>
        <w:t>0</w:t>
      </w:r>
      <w:r>
        <w:rPr>
          <w:rFonts w:hint="eastAsia" w:ascii="微软雅黑" w:hAnsi="微软雅黑" w:eastAsia="微软雅黑" w:cs="微软雅黑"/>
          <w:sz w:val="32"/>
          <w:szCs w:val="32"/>
        </w:rPr>
        <w:t>套，单位价值</w:t>
      </w:r>
      <w:r>
        <w:rPr>
          <w:rFonts w:ascii="微软雅黑" w:hAnsi="微软雅黑" w:eastAsia="微软雅黑" w:cs="微软雅黑"/>
          <w:sz w:val="32"/>
          <w:szCs w:val="32"/>
        </w:rPr>
        <w:t>100</w:t>
      </w:r>
      <w:r>
        <w:rPr>
          <w:rFonts w:hint="eastAsia" w:ascii="微软雅黑" w:hAnsi="微软雅黑" w:eastAsia="微软雅黑" w:cs="微软雅黑"/>
          <w:sz w:val="32"/>
          <w:szCs w:val="32"/>
        </w:rPr>
        <w:t>万元以上专用设备</w:t>
      </w:r>
      <w:r>
        <w:rPr>
          <w:rFonts w:ascii="微软雅黑" w:hAnsi="微软雅黑" w:eastAsia="微软雅黑" w:cs="微软雅黑"/>
          <w:sz w:val="32"/>
          <w:szCs w:val="32"/>
        </w:rPr>
        <w:t>0</w:t>
      </w:r>
      <w:r>
        <w:rPr>
          <w:rFonts w:hint="eastAsia" w:ascii="微软雅黑" w:hAnsi="微软雅黑" w:eastAsia="微软雅黑" w:cs="微软雅黑"/>
          <w:sz w:val="32"/>
          <w:szCs w:val="32"/>
        </w:rPr>
        <w:t>套。</w:t>
      </w:r>
    </w:p>
    <w:p>
      <w:pPr>
        <w:ind w:firstLine="709"/>
        <w:rPr>
          <w:rFonts w:ascii="微软雅黑" w:hAnsi="微软雅黑" w:eastAsia="微软雅黑" w:cs="Times New Roman"/>
          <w:b/>
          <w:bCs/>
          <w:sz w:val="32"/>
          <w:szCs w:val="32"/>
        </w:rPr>
      </w:pPr>
      <w:r>
        <w:rPr>
          <w:rFonts w:hint="eastAsia" w:ascii="微软雅黑" w:hAnsi="微软雅黑" w:eastAsia="微软雅黑" w:cs="微软雅黑"/>
          <w:b/>
          <w:bCs/>
          <w:sz w:val="32"/>
          <w:szCs w:val="32"/>
        </w:rPr>
        <w:t>（五）专项转移支付情况</w:t>
      </w:r>
    </w:p>
    <w:p>
      <w:pPr>
        <w:ind w:firstLine="700" w:firstLineChars="219"/>
        <w:rPr>
          <w:rFonts w:ascii="微软雅黑" w:hAnsi="微软雅黑" w:eastAsia="微软雅黑" w:cs="Times New Roman"/>
          <w:color w:val="FF0000"/>
          <w:sz w:val="32"/>
          <w:szCs w:val="32"/>
        </w:rPr>
      </w:pPr>
      <w:r>
        <w:rPr>
          <w:rFonts w:hint="eastAsia" w:ascii="微软雅黑" w:hAnsi="微软雅黑" w:eastAsia="微软雅黑" w:cs="微软雅黑"/>
          <w:sz w:val="32"/>
          <w:szCs w:val="32"/>
        </w:rPr>
        <w:t>我单位暂无负责的专项转移支付项目。</w:t>
      </w:r>
    </w:p>
    <w:p>
      <w:pPr>
        <w:ind w:firstLine="709"/>
        <w:jc w:val="center"/>
        <w:rPr>
          <w:rFonts w:ascii="微软雅黑" w:hAnsi="微软雅黑" w:eastAsia="微软雅黑" w:cs="Times New Roman"/>
          <w:sz w:val="32"/>
          <w:szCs w:val="32"/>
        </w:rPr>
      </w:pPr>
    </w:p>
    <w:p>
      <w:pPr>
        <w:ind w:firstLine="709"/>
        <w:jc w:val="center"/>
        <w:rPr>
          <w:rFonts w:ascii="微软雅黑" w:hAnsi="微软雅黑" w:eastAsia="微软雅黑" w:cs="Times New Roman"/>
          <w:sz w:val="32"/>
          <w:szCs w:val="32"/>
        </w:rPr>
      </w:pPr>
    </w:p>
    <w:p>
      <w:pPr>
        <w:ind w:firstLine="709"/>
        <w:jc w:val="center"/>
        <w:rPr>
          <w:rFonts w:ascii="微软雅黑" w:hAnsi="微软雅黑" w:eastAsia="微软雅黑" w:cs="Times New Roman"/>
          <w:sz w:val="32"/>
          <w:szCs w:val="32"/>
        </w:rPr>
      </w:pPr>
    </w:p>
    <w:p>
      <w:pPr>
        <w:ind w:firstLine="709"/>
        <w:jc w:val="center"/>
        <w:rPr>
          <w:rFonts w:ascii="微软雅黑" w:hAnsi="微软雅黑" w:eastAsia="微软雅黑" w:cs="Times New Roman"/>
          <w:sz w:val="32"/>
          <w:szCs w:val="32"/>
        </w:rPr>
      </w:pPr>
    </w:p>
    <w:p>
      <w:pPr>
        <w:ind w:firstLine="709"/>
        <w:jc w:val="center"/>
        <w:rPr>
          <w:rFonts w:ascii="微软雅黑" w:hAnsi="微软雅黑" w:eastAsia="微软雅黑" w:cs="Times New Roman"/>
          <w:sz w:val="32"/>
          <w:szCs w:val="32"/>
        </w:rPr>
      </w:pPr>
    </w:p>
    <w:p>
      <w:pPr>
        <w:ind w:firstLine="709"/>
        <w:jc w:val="center"/>
        <w:rPr>
          <w:rFonts w:ascii="微软雅黑" w:hAnsi="微软雅黑" w:eastAsia="微软雅黑" w:cs="Times New Roman"/>
          <w:sz w:val="32"/>
          <w:szCs w:val="32"/>
        </w:rPr>
      </w:pPr>
    </w:p>
    <w:p>
      <w:pPr>
        <w:jc w:val="center"/>
        <w:rPr>
          <w:rFonts w:hint="eastAsia" w:ascii="微软雅黑" w:hAnsi="微软雅黑" w:eastAsia="微软雅黑" w:cs="微软雅黑"/>
          <w:b/>
          <w:bCs/>
          <w:sz w:val="32"/>
          <w:szCs w:val="32"/>
        </w:rPr>
      </w:pPr>
    </w:p>
    <w:p>
      <w:pPr>
        <w:jc w:val="center"/>
        <w:rPr>
          <w:rFonts w:hint="eastAsia" w:ascii="微软雅黑" w:hAnsi="微软雅黑" w:eastAsia="微软雅黑" w:cs="微软雅黑"/>
          <w:b/>
          <w:bCs/>
          <w:sz w:val="32"/>
          <w:szCs w:val="32"/>
        </w:rPr>
      </w:pPr>
    </w:p>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第三部分 名词解释</w:t>
      </w:r>
    </w:p>
    <w:p>
      <w:p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一、财政拨款收入：是指市级财政当年拨付的资金。</w:t>
      </w:r>
    </w:p>
    <w:p>
      <w:p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二、财政专户管理资金：是指缴入财政专户、实行专项管理的高中以上学费、住宿费、高校委托培训费、函大、电大、夜大及短期培训费等教育收费。</w:t>
      </w:r>
    </w:p>
    <w:p>
      <w:p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三、事业收入：是指事业单位开展专业活动及辅助活动所取得的收入，不包括教育收费。</w:t>
      </w:r>
    </w:p>
    <w:p>
      <w:p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四、事业单位经营收入：是指事业单位在专业业务活动及其辅助活动之外开展独立核算经营活动取得的收入。</w:t>
      </w:r>
    </w:p>
    <w:p>
      <w:p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五、其他收入：是指单位取得的除“财政拨款”、“事业收入”、“事业单位经营收入”等以外的收入。</w:t>
      </w:r>
    </w:p>
    <w:p>
      <w:p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七、基本支出：是指为保障机构正常运转、完成日常工作任务所必需的开支，其内容包括人员经费和日常公用经费两部分。</w:t>
      </w:r>
    </w:p>
    <w:p>
      <w:p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八、项目支出：是指在基本支出之外，为完成特定的行政工作任务或事业发展目标所发生的支出。</w:t>
      </w:r>
    </w:p>
    <w:p>
      <w:pPr>
        <w:ind w:firstLine="709"/>
        <w:rPr>
          <w:rFonts w:ascii="微软雅黑" w:hAnsi="微软雅黑" w:eastAsia="微软雅黑" w:cs="Times New Roman"/>
          <w:sz w:val="32"/>
          <w:szCs w:val="32"/>
        </w:rPr>
      </w:pPr>
      <w:r>
        <w:rPr>
          <w:rFonts w:hint="eastAsia" w:ascii="微软雅黑" w:hAnsi="微软雅黑" w:eastAsia="微软雅黑" w:cs="微软雅黑"/>
          <w:sz w:val="32"/>
          <w:szCs w:val="32"/>
        </w:rPr>
        <w:t>九、“三公”经费：是指纳入本级财政预算管理，单位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709"/>
        <w:rPr>
          <w:rFonts w:hint="eastAsia" w:ascii="微软雅黑" w:hAnsi="微软雅黑" w:eastAsia="微软雅黑" w:cs="微软雅黑"/>
          <w:sz w:val="32"/>
          <w:szCs w:val="32"/>
        </w:rPr>
      </w:pPr>
      <w:r>
        <w:rPr>
          <w:rFonts w:hint="eastAsia" w:ascii="微软雅黑" w:hAnsi="微软雅黑" w:eastAsia="微软雅黑" w:cs="微软雅黑"/>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360" w:lineRule="auto"/>
        <w:ind w:firstLine="709"/>
        <w:rPr>
          <w:rFonts w:hint="eastAsia" w:ascii="微软雅黑" w:hAnsi="微软雅黑" w:eastAsia="微软雅黑" w:cs="微软雅黑"/>
          <w:sz w:val="32"/>
          <w:szCs w:val="32"/>
        </w:rPr>
      </w:pPr>
    </w:p>
    <w:p>
      <w:pPr>
        <w:spacing w:line="360" w:lineRule="auto"/>
        <w:ind w:firstLine="709"/>
        <w:rPr>
          <w:rFonts w:hint="eastAsia" w:ascii="微软雅黑" w:hAnsi="微软雅黑" w:eastAsia="微软雅黑" w:cs="微软雅黑"/>
          <w:sz w:val="32"/>
          <w:szCs w:val="32"/>
        </w:rPr>
      </w:pPr>
    </w:p>
    <w:p>
      <w:pPr>
        <w:spacing w:line="360" w:lineRule="auto"/>
        <w:ind w:firstLine="709"/>
        <w:rPr>
          <w:rFonts w:hint="eastAsia" w:ascii="微软雅黑" w:hAnsi="微软雅黑" w:eastAsia="微软雅黑" w:cs="微软雅黑"/>
          <w:sz w:val="32"/>
          <w:szCs w:val="32"/>
        </w:rPr>
      </w:pPr>
    </w:p>
    <w:p>
      <w:pPr>
        <w:spacing w:line="360" w:lineRule="auto"/>
        <w:ind w:firstLine="709"/>
        <w:rPr>
          <w:rFonts w:hint="eastAsia" w:ascii="微软雅黑" w:hAnsi="微软雅黑" w:eastAsia="微软雅黑" w:cs="微软雅黑"/>
          <w:sz w:val="32"/>
          <w:szCs w:val="32"/>
        </w:rPr>
      </w:pPr>
    </w:p>
    <w:p>
      <w:pPr>
        <w:spacing w:line="360" w:lineRule="auto"/>
        <w:ind w:firstLine="709"/>
        <w:rPr>
          <w:rFonts w:hint="eastAsia" w:ascii="微软雅黑" w:hAnsi="微软雅黑" w:eastAsia="微软雅黑" w:cs="微软雅黑"/>
          <w:sz w:val="32"/>
          <w:szCs w:val="32"/>
        </w:rPr>
      </w:pPr>
    </w:p>
    <w:p>
      <w:pPr>
        <w:spacing w:line="360" w:lineRule="auto"/>
        <w:ind w:firstLine="709"/>
        <w:rPr>
          <w:rFonts w:hint="eastAsia" w:ascii="微软雅黑" w:hAnsi="微软雅黑" w:eastAsia="微软雅黑" w:cs="微软雅黑"/>
          <w:sz w:val="32"/>
          <w:szCs w:val="32"/>
        </w:rPr>
      </w:pPr>
    </w:p>
    <w:p>
      <w:pPr>
        <w:spacing w:line="360" w:lineRule="auto"/>
        <w:ind w:firstLine="709"/>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sz w:val="32"/>
          <w:szCs w:val="32"/>
        </w:rPr>
      </w:pPr>
    </w:p>
    <w:p>
      <w:pPr>
        <w:spacing w:line="360" w:lineRule="auto"/>
        <w:ind w:firstLine="640" w:firstLineChars="200"/>
        <w:rPr>
          <w:rFonts w:ascii="微软雅黑" w:hAnsi="微软雅黑" w:eastAsia="微软雅黑" w:cs="Times New Roman"/>
          <w:b/>
          <w:bCs/>
          <w:sz w:val="32"/>
          <w:szCs w:val="32"/>
        </w:rPr>
      </w:pPr>
      <w:r>
        <w:rPr>
          <w:rFonts w:hint="eastAsia" w:ascii="微软雅黑" w:hAnsi="微软雅黑" w:eastAsia="微软雅黑" w:cs="微软雅黑"/>
          <w:b/>
          <w:bCs/>
          <w:sz w:val="32"/>
          <w:szCs w:val="32"/>
        </w:rPr>
        <w:t>附件：</w:t>
      </w:r>
      <w:r>
        <w:rPr>
          <w:rFonts w:ascii="微软雅黑" w:hAnsi="微软雅黑" w:eastAsia="微软雅黑" w:cs="微软雅黑"/>
          <w:b/>
          <w:bCs/>
          <w:sz w:val="32"/>
          <w:szCs w:val="32"/>
        </w:rPr>
        <w:t>2021</w:t>
      </w:r>
      <w:r>
        <w:rPr>
          <w:rFonts w:hint="eastAsia" w:ascii="微软雅黑" w:hAnsi="微软雅黑" w:eastAsia="微软雅黑" w:cs="微软雅黑"/>
          <w:b/>
          <w:bCs/>
          <w:sz w:val="32"/>
          <w:szCs w:val="32"/>
        </w:rPr>
        <w:t>年度单位预算表</w:t>
      </w:r>
    </w:p>
    <w:p>
      <w:pPr>
        <w:snapToGrid w:val="0"/>
        <w:spacing w:line="360" w:lineRule="auto"/>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一、单位收支总体情况表</w:t>
      </w:r>
    </w:p>
    <w:p>
      <w:pPr>
        <w:snapToGrid w:val="0"/>
        <w:spacing w:line="360" w:lineRule="auto"/>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二、单位收入总体情况表</w:t>
      </w:r>
    </w:p>
    <w:p>
      <w:pPr>
        <w:snapToGrid w:val="0"/>
        <w:spacing w:line="360" w:lineRule="auto"/>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三、单位支出总体情况表</w:t>
      </w:r>
    </w:p>
    <w:p>
      <w:pPr>
        <w:snapToGrid w:val="0"/>
        <w:spacing w:line="360" w:lineRule="auto"/>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四、财政拨款收支总体情况表</w:t>
      </w:r>
    </w:p>
    <w:p>
      <w:pPr>
        <w:snapToGrid w:val="0"/>
        <w:spacing w:line="360" w:lineRule="auto"/>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五、一般公共预算支出情况表</w:t>
      </w:r>
    </w:p>
    <w:p>
      <w:pPr>
        <w:snapToGrid w:val="0"/>
        <w:spacing w:line="360" w:lineRule="auto"/>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六、一般公共预算基本支出情况表</w:t>
      </w:r>
    </w:p>
    <w:p>
      <w:pPr>
        <w:snapToGrid w:val="0"/>
        <w:spacing w:line="360" w:lineRule="auto"/>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七、一般公共预算“三公”经费支出情况表</w:t>
      </w:r>
    </w:p>
    <w:p>
      <w:pPr>
        <w:snapToGrid w:val="0"/>
        <w:spacing w:line="360" w:lineRule="auto"/>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八、政府性基金预算支出情况表</w:t>
      </w:r>
    </w:p>
    <w:p>
      <w:pPr>
        <w:snapToGrid w:val="0"/>
        <w:spacing w:line="360" w:lineRule="auto"/>
        <w:ind w:firstLine="640" w:firstLineChars="200"/>
        <w:rPr>
          <w:rFonts w:ascii="微软雅黑" w:hAnsi="微软雅黑" w:eastAsia="微软雅黑" w:cs="Times New Roman"/>
          <w:sz w:val="32"/>
          <w:szCs w:val="32"/>
        </w:rPr>
      </w:pPr>
      <w:r>
        <w:rPr>
          <w:rFonts w:hint="eastAsia" w:ascii="微软雅黑" w:hAnsi="微软雅黑" w:eastAsia="微软雅黑" w:cs="微软雅黑"/>
          <w:sz w:val="32"/>
          <w:szCs w:val="32"/>
        </w:rPr>
        <w:t>九、支出经济分类汇总表</w:t>
      </w:r>
    </w:p>
    <w:p>
      <w:pPr>
        <w:ind w:firstLine="426"/>
        <w:rPr>
          <w:rFonts w:hint="eastAsia" w:ascii="微软雅黑" w:hAnsi="微软雅黑" w:eastAsia="微软雅黑" w:cs="Times New Roman"/>
          <w:sz w:val="32"/>
          <w:szCs w:val="32"/>
          <w:lang w:eastAsia="zh-CN"/>
        </w:rPr>
      </w:pPr>
      <w:r>
        <w:rPr>
          <w:rFonts w:hint="eastAsia" w:ascii="微软雅黑" w:hAnsi="微软雅黑" w:eastAsia="微软雅黑" w:cs="Times New Roman"/>
          <w:kern w:val="2"/>
          <w:sz w:val="32"/>
          <w:szCs w:val="32"/>
          <w:lang w:val="en-US" w:eastAsia="zh-CN" w:bidi="ar-SA"/>
        </w:rPr>
        <w:object>
          <v:shape id="_x0000_i1025" o:spt="75" type="#_x0000_t75" style="height:66pt;width:72.75pt;" o:ole="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o:OLEObject Type="Embed" ProgID="Excel.Sheet.8" ShapeID="_x0000_i1025" DrawAspect="Icon" ObjectID="_1468075725" r:id="rId4">
            <o:LockedField>false</o:LockedField>
          </o:OLEObject>
        </w:obje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E665B"/>
    <w:multiLevelType w:val="singleLevel"/>
    <w:tmpl w:val="268E665B"/>
    <w:lvl w:ilvl="0" w:tentative="0">
      <w:start w:val="6"/>
      <w:numFmt w:val="chineseCounting"/>
      <w:suff w:val="nothing"/>
      <w:lvlText w:val="%1、"/>
      <w:lvlJc w:val="left"/>
      <w:rPr>
        <w:rFonts w:hint="eastAsia"/>
      </w:rPr>
    </w:lvl>
  </w:abstractNum>
  <w:abstractNum w:abstractNumId="1">
    <w:nsid w:val="6737BF54"/>
    <w:multiLevelType w:val="singleLevel"/>
    <w:tmpl w:val="6737BF54"/>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0C2627B"/>
    <w:rsid w:val="49F033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99"/>
    <w:pPr>
      <w:ind w:firstLine="420"/>
    </w:pPr>
  </w:style>
  <w:style w:type="character" w:customStyle="1" w:styleId="8">
    <w:name w:val="Balloon Text Char Char"/>
    <w:basedOn w:val="6"/>
    <w:link w:val="2"/>
    <w:qFormat/>
    <w:uiPriority w:val="99"/>
    <w:rPr>
      <w:sz w:val="18"/>
      <w:szCs w:val="18"/>
    </w:rPr>
  </w:style>
  <w:style w:type="character" w:customStyle="1" w:styleId="9">
    <w:name w:val="Footer Char"/>
    <w:basedOn w:val="6"/>
    <w:link w:val="3"/>
    <w:uiPriority w:val="99"/>
    <w:rPr>
      <w:sz w:val="18"/>
      <w:szCs w:val="18"/>
    </w:rPr>
  </w:style>
  <w:style w:type="character" w:customStyle="1" w:styleId="10">
    <w:name w:val="Header Char"/>
    <w:basedOn w:val="6"/>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8</Pages>
  <Words>427</Words>
  <Characters>2435</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2022-09-02T01:57:53Z</dcterms:modified>
  <dc:title>邓州市2021年城镇职工医疗保险中心预算基本情况说明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AD004F0CF9474EA19214FA0EE0C43D0C</vt:lpwstr>
  </property>
</Properties>
</file>