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6D" w:rsidRDefault="00D6569B">
      <w:pPr>
        <w:ind w:firstLineChars="100" w:firstLine="396"/>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邓州市2021年房产管理中心单位预算基本情况说明</w:t>
      </w:r>
    </w:p>
    <w:p w:rsidR="009D066D" w:rsidRDefault="009D066D">
      <w:pPr>
        <w:jc w:val="center"/>
        <w:rPr>
          <w:rFonts w:asciiTheme="majorEastAsia" w:eastAsiaTheme="majorEastAsia" w:hAnsiTheme="majorEastAsia"/>
          <w:b/>
          <w:sz w:val="28"/>
          <w:szCs w:val="32"/>
        </w:rPr>
      </w:pPr>
    </w:p>
    <w:p w:rsidR="009D066D" w:rsidRDefault="00D6569B">
      <w:pPr>
        <w:jc w:val="center"/>
        <w:rPr>
          <w:rFonts w:ascii="黑体" w:eastAsia="黑体" w:hAnsiTheme="majorEastAsia"/>
          <w:sz w:val="36"/>
          <w:szCs w:val="32"/>
        </w:rPr>
      </w:pPr>
      <w:r>
        <w:rPr>
          <w:rFonts w:ascii="黑体" w:eastAsia="黑体" w:hAnsiTheme="majorEastAsia" w:hint="eastAsia"/>
          <w:sz w:val="36"/>
          <w:szCs w:val="32"/>
        </w:rPr>
        <w:t>目  录</w:t>
      </w:r>
    </w:p>
    <w:p w:rsidR="009D066D" w:rsidRDefault="00D6569B" w:rsidP="0016147F">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邓州市房产管理中心概况</w:t>
      </w:r>
    </w:p>
    <w:p w:rsidR="009D066D" w:rsidRDefault="00D6569B">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主要职能</w:t>
      </w:r>
    </w:p>
    <w:p w:rsidR="009D066D" w:rsidRDefault="00D6569B">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机构设置情况</w:t>
      </w:r>
    </w:p>
    <w:p w:rsidR="009D066D" w:rsidRDefault="00D6569B">
      <w:pPr>
        <w:jc w:val="left"/>
        <w:rPr>
          <w:rFonts w:ascii="黑体" w:eastAsia="黑体" w:hAnsiTheme="majorEastAsia"/>
          <w:sz w:val="32"/>
          <w:szCs w:val="32"/>
        </w:rPr>
      </w:pPr>
      <w:r>
        <w:rPr>
          <w:rFonts w:ascii="黑体" w:eastAsia="黑体" w:hAnsiTheme="majorEastAsia" w:hint="eastAsia"/>
          <w:sz w:val="32"/>
          <w:szCs w:val="32"/>
        </w:rPr>
        <w:t>第二部分 邓州市房产管理中心2021年单位预算情况说明</w:t>
      </w:r>
    </w:p>
    <w:p w:rsidR="009D066D" w:rsidRDefault="00D6569B">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9D066D" w:rsidRDefault="00D6569B">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9D066D" w:rsidRDefault="00D6569B" w:rsidP="00F53C3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一、单位收支预算总表</w:t>
      </w:r>
    </w:p>
    <w:p w:rsidR="009D066D" w:rsidRDefault="00D6569B" w:rsidP="00F53C3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9D066D" w:rsidRDefault="00D6569B" w:rsidP="00F53C3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9D066D" w:rsidRDefault="00D6569B" w:rsidP="00F53C3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9D066D" w:rsidRDefault="00D6569B" w:rsidP="00F53C3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9D066D" w:rsidRDefault="00D6569B" w:rsidP="00F53C3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9D066D" w:rsidRDefault="00D6569B" w:rsidP="00F53C3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9D066D" w:rsidRDefault="00D6569B" w:rsidP="00F53C3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9D066D" w:rsidRDefault="00D6569B" w:rsidP="00F53C31">
      <w:pPr>
        <w:ind w:firstLineChars="133" w:firstLine="426"/>
        <w:rPr>
          <w:rFonts w:ascii="仿宋_GB2312" w:eastAsia="仿宋_GB2312" w:hAnsiTheme="majorEastAsia"/>
          <w:b/>
          <w:sz w:val="32"/>
          <w:szCs w:val="32"/>
        </w:rPr>
      </w:pPr>
      <w:r>
        <w:rPr>
          <w:rFonts w:ascii="仿宋_GB2312" w:eastAsia="仿宋_GB2312" w:hAnsiTheme="majorEastAsia" w:hint="eastAsia"/>
          <w:sz w:val="32"/>
          <w:szCs w:val="32"/>
        </w:rPr>
        <w:t>九、支出经济分类汇总表</w:t>
      </w:r>
      <w:r>
        <w:rPr>
          <w:rFonts w:ascii="仿宋_GB2312" w:eastAsia="仿宋_GB2312" w:hAnsiTheme="majorEastAsia"/>
          <w:b/>
          <w:sz w:val="32"/>
          <w:szCs w:val="32"/>
        </w:rPr>
        <w:br w:type="page"/>
      </w:r>
    </w:p>
    <w:p w:rsidR="009D066D" w:rsidRDefault="00D6569B">
      <w:pPr>
        <w:jc w:val="center"/>
        <w:rPr>
          <w:rFonts w:ascii="黑体" w:eastAsia="黑体" w:hAnsiTheme="majorEastAsia"/>
          <w:sz w:val="32"/>
          <w:szCs w:val="32"/>
        </w:rPr>
      </w:pPr>
      <w:r>
        <w:rPr>
          <w:rFonts w:ascii="黑体" w:eastAsia="黑体" w:hAnsiTheme="majorEastAsia" w:hint="eastAsia"/>
          <w:sz w:val="32"/>
          <w:szCs w:val="32"/>
        </w:rPr>
        <w:lastRenderedPageBreak/>
        <w:t xml:space="preserve">第一部分  </w:t>
      </w:r>
    </w:p>
    <w:p w:rsidR="009D066D" w:rsidRDefault="00D6569B">
      <w:pPr>
        <w:jc w:val="center"/>
        <w:rPr>
          <w:rFonts w:ascii="黑体" w:eastAsia="黑体" w:hAnsiTheme="majorEastAsia"/>
          <w:sz w:val="32"/>
          <w:szCs w:val="32"/>
        </w:rPr>
      </w:pPr>
      <w:r>
        <w:rPr>
          <w:rFonts w:ascii="黑体" w:eastAsia="黑体" w:hAnsiTheme="majorEastAsia" w:hint="eastAsia"/>
          <w:sz w:val="32"/>
          <w:szCs w:val="32"/>
        </w:rPr>
        <w:t>邓州市房产管理中心概况</w:t>
      </w:r>
    </w:p>
    <w:p w:rsidR="009D066D" w:rsidRDefault="009D066D">
      <w:pPr>
        <w:rPr>
          <w:rFonts w:ascii="仿宋_GB2312" w:eastAsia="仿宋_GB2312"/>
          <w:b/>
          <w:sz w:val="32"/>
          <w:szCs w:val="32"/>
        </w:rPr>
      </w:pPr>
    </w:p>
    <w:p w:rsidR="009D066D" w:rsidRDefault="00D6569B">
      <w:pPr>
        <w:ind w:firstLineChars="177" w:firstLine="566"/>
        <w:rPr>
          <w:rFonts w:ascii="黑体" w:eastAsia="黑体"/>
          <w:sz w:val="32"/>
          <w:szCs w:val="32"/>
        </w:rPr>
      </w:pPr>
      <w:r>
        <w:rPr>
          <w:rFonts w:ascii="黑体" w:eastAsia="黑体" w:hint="eastAsia"/>
          <w:sz w:val="32"/>
          <w:szCs w:val="32"/>
        </w:rPr>
        <w:t>一、主要职责</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邓州市房管中心是市政府主管房政和房地产业的职能单位。其主要职责是：</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1）贯彻执行国家有关房地产的方针、政策和法律，制订我市房地产业管理的办法、细则和规定，并组织实施和监督检查。</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2）会同有关</w:t>
      </w:r>
      <w:r>
        <w:rPr>
          <w:rFonts w:ascii="仿宋_GB2312" w:eastAsia="仿宋_GB2312" w:hAnsi="Calibri" w:hint="eastAsia"/>
          <w:sz w:val="30"/>
          <w:szCs w:val="30"/>
        </w:rPr>
        <w:t>单位</w:t>
      </w:r>
      <w:r>
        <w:rPr>
          <w:rFonts w:ascii="仿宋_GB2312" w:eastAsia="仿宋_GB2312" w:hAnsi="Calibri"/>
          <w:sz w:val="30"/>
          <w:szCs w:val="30"/>
        </w:rPr>
        <w:t>研究制订全市房地产的发展战略及中长期规划，编制市本级年度住宅建设计划，并组织实施。</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3）负责全市房地产业的行业管理，负责全市从事房地产业开发企业的资质管理，指导房地产开发经营活动。</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4）负责全市房屋产权产籍管理；负责核发房屋所有权证和他项权证；负责全市房产测绘管理工作；统一管理城镇规划区内房产产籍档案和房屋拆迁灭籍管理工作。</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5）负责全市物业管理的行业管理；负责全市住宅专项维修资金的管理，负责全市危险房屋鉴定和房屋安全管理工作，组织实施危旧房屋改造工作；负责市本级直管公房的管理、修缮工作。</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6）负责全市私有房屋和异产毗连房屋的管理、落实房屋政策工作和房地产纠纷调处工作。</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7）负责市规划控制区内的住宅建设管理工作，办理住宅建设有关手续，负责组织房屋竣工验收。</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lastRenderedPageBreak/>
        <w:t>（</w:t>
      </w:r>
      <w:r>
        <w:rPr>
          <w:rFonts w:ascii="仿宋_GB2312" w:eastAsia="仿宋_GB2312" w:hAnsi="Calibri"/>
          <w:sz w:val="30"/>
          <w:szCs w:val="30"/>
        </w:rPr>
        <w:t>8）负责全市房地产交易市场的管理工作，培育、发展和规范房地产市场；参与城镇国有土地使用权出让方案的制定工作；负责土地使用权和地上建筑物、其他附着物的转让、出租、抵押、拍卖、评估工作；具体办理全市房地产的转让、租赁、抵押等有关评估、交易手续。</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9）负责全市商品房预售管理及房地产中介服务机构的资质管理和中介服务人员资格认证工作。</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10）负责保障性安居工程建设管理工作。</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11）负责负责全市房屋室内装修装饰行业的管理和房屋租赁管理工作。</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12）负责房产行业监督管理、行政复议和行政诉讼工作，负责查处房产行业违法违章行为，规范和维护房地产秩序。</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13）负责规划控制区的房屋拆迁征收工作。</w:t>
      </w:r>
    </w:p>
    <w:p w:rsidR="009D066D" w:rsidRDefault="00D6569B">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14）组织协调房地产业和住宅发展的对外交流和合作工作。</w:t>
      </w:r>
    </w:p>
    <w:p w:rsidR="009D066D" w:rsidRDefault="00D6569B">
      <w:pPr>
        <w:ind w:firstLineChars="200" w:firstLine="600"/>
        <w:rPr>
          <w:rFonts w:ascii="仿宋_GB2312" w:eastAsia="仿宋_GB2312"/>
          <w:sz w:val="28"/>
          <w:szCs w:val="28"/>
        </w:rPr>
      </w:pPr>
      <w:r>
        <w:rPr>
          <w:rFonts w:ascii="仿宋_GB2312" w:eastAsia="仿宋_GB2312" w:hAnsi="Calibri" w:hint="eastAsia"/>
          <w:sz w:val="30"/>
          <w:szCs w:val="30"/>
        </w:rPr>
        <w:t>（</w:t>
      </w:r>
      <w:r>
        <w:rPr>
          <w:rFonts w:ascii="仿宋_GB2312" w:eastAsia="仿宋_GB2312" w:hAnsi="Calibri"/>
          <w:sz w:val="30"/>
          <w:szCs w:val="30"/>
        </w:rPr>
        <w:t>15）承办市政府交办的其他事项。</w:t>
      </w:r>
    </w:p>
    <w:p w:rsidR="009D066D" w:rsidRDefault="00D6569B">
      <w:pPr>
        <w:ind w:firstLineChars="177" w:firstLine="566"/>
        <w:rPr>
          <w:rFonts w:ascii="黑体" w:eastAsia="黑体"/>
          <w:sz w:val="32"/>
          <w:szCs w:val="32"/>
        </w:rPr>
      </w:pPr>
      <w:r>
        <w:rPr>
          <w:rFonts w:ascii="黑体" w:eastAsia="黑体" w:hint="eastAsia"/>
          <w:sz w:val="32"/>
          <w:szCs w:val="32"/>
        </w:rPr>
        <w:t>二、单位预算构成情况</w:t>
      </w:r>
    </w:p>
    <w:p w:rsidR="009D066D" w:rsidRDefault="00D6569B">
      <w:pPr>
        <w:ind w:firstLineChars="177" w:firstLine="566"/>
        <w:rPr>
          <w:rFonts w:ascii="仿宋_GB2312" w:eastAsia="仿宋_GB2312"/>
          <w:sz w:val="32"/>
          <w:szCs w:val="32"/>
        </w:rPr>
      </w:pPr>
      <w:r>
        <w:rPr>
          <w:rFonts w:ascii="仿宋_GB2312" w:eastAsia="仿宋_GB2312" w:hint="eastAsia"/>
          <w:sz w:val="32"/>
          <w:szCs w:val="32"/>
        </w:rPr>
        <w:t>邓州市房产管理中心单位预算包括：邓州市房产管理中心本级的预算。</w:t>
      </w:r>
    </w:p>
    <w:p w:rsidR="009D066D" w:rsidRDefault="009D066D" w:rsidP="00F53C31">
      <w:pPr>
        <w:rPr>
          <w:rFonts w:ascii="仿宋_GB2312" w:eastAsia="仿宋_GB2312"/>
          <w:sz w:val="32"/>
          <w:szCs w:val="32"/>
        </w:rPr>
      </w:pPr>
    </w:p>
    <w:p w:rsidR="009D066D" w:rsidRDefault="00D6569B">
      <w:pPr>
        <w:jc w:val="center"/>
        <w:rPr>
          <w:rFonts w:ascii="黑体" w:eastAsia="黑体" w:hAnsiTheme="majorEastAsia"/>
          <w:sz w:val="32"/>
          <w:szCs w:val="32"/>
        </w:rPr>
      </w:pPr>
      <w:r>
        <w:rPr>
          <w:rFonts w:ascii="黑体" w:eastAsia="黑体" w:hAnsiTheme="majorEastAsia" w:hint="eastAsia"/>
          <w:sz w:val="32"/>
          <w:szCs w:val="32"/>
        </w:rPr>
        <w:t xml:space="preserve">第二部分 </w:t>
      </w:r>
    </w:p>
    <w:p w:rsidR="009D066D" w:rsidRDefault="00D6569B">
      <w:pPr>
        <w:jc w:val="center"/>
        <w:rPr>
          <w:rFonts w:ascii="黑体" w:eastAsia="黑体" w:hAnsiTheme="majorEastAsia"/>
          <w:sz w:val="32"/>
          <w:szCs w:val="32"/>
        </w:rPr>
      </w:pPr>
      <w:r>
        <w:rPr>
          <w:rFonts w:ascii="黑体" w:eastAsia="黑体" w:hAnsiTheme="majorEastAsia" w:hint="eastAsia"/>
          <w:sz w:val="32"/>
          <w:szCs w:val="32"/>
        </w:rPr>
        <w:t>邓州市房产管理中心2021年单位预算情况说明</w:t>
      </w:r>
    </w:p>
    <w:p w:rsidR="009D066D" w:rsidRDefault="00D6569B" w:rsidP="0016147F">
      <w:pPr>
        <w:spacing w:beforeLines="100"/>
        <w:ind w:firstLine="709"/>
        <w:rPr>
          <w:rFonts w:ascii="黑体" w:eastAsia="黑体"/>
          <w:sz w:val="32"/>
          <w:szCs w:val="32"/>
        </w:rPr>
      </w:pPr>
      <w:r>
        <w:rPr>
          <w:rFonts w:ascii="黑体" w:eastAsia="黑体" w:hint="eastAsia"/>
          <w:sz w:val="32"/>
          <w:szCs w:val="32"/>
        </w:rPr>
        <w:t>一、收入支出预算总体情况说明</w:t>
      </w:r>
    </w:p>
    <w:p w:rsidR="009D066D" w:rsidRDefault="00D6569B">
      <w:pPr>
        <w:rPr>
          <w:rFonts w:ascii="仿宋_GB2312" w:eastAsia="仿宋_GB2312"/>
          <w:sz w:val="32"/>
          <w:szCs w:val="32"/>
        </w:rPr>
      </w:pPr>
      <w:r>
        <w:rPr>
          <w:rFonts w:ascii="仿宋_GB2312" w:eastAsia="仿宋_GB2312" w:hint="eastAsia"/>
          <w:sz w:val="32"/>
          <w:szCs w:val="32"/>
        </w:rPr>
        <w:lastRenderedPageBreak/>
        <w:t xml:space="preserve">   2021年收入总计</w:t>
      </w:r>
      <w:r w:rsidR="0016147F" w:rsidRPr="0016147F">
        <w:rPr>
          <w:rFonts w:ascii="仿宋_GB2312" w:eastAsia="仿宋_GB2312"/>
          <w:sz w:val="32"/>
          <w:szCs w:val="32"/>
        </w:rPr>
        <w:t>348.83</w:t>
      </w:r>
      <w:r>
        <w:rPr>
          <w:rFonts w:ascii="仿宋_GB2312" w:eastAsia="仿宋_GB2312" w:hint="eastAsia"/>
          <w:sz w:val="32"/>
          <w:szCs w:val="32"/>
        </w:rPr>
        <w:t>万元，支出总计</w:t>
      </w:r>
      <w:r w:rsidR="0016147F" w:rsidRPr="0016147F">
        <w:rPr>
          <w:rFonts w:ascii="仿宋_GB2312" w:eastAsia="仿宋_GB2312"/>
          <w:sz w:val="32"/>
          <w:szCs w:val="32"/>
        </w:rPr>
        <w:t>348.83</w:t>
      </w:r>
      <w:r>
        <w:rPr>
          <w:rFonts w:ascii="仿宋_GB2312" w:eastAsia="仿宋_GB2312" w:hint="eastAsia"/>
          <w:sz w:val="32"/>
          <w:szCs w:val="32"/>
        </w:rPr>
        <w:t>万元，与2020年相比，收入支出降低</w:t>
      </w:r>
      <w:r w:rsidR="0016147F" w:rsidRPr="0016147F">
        <w:rPr>
          <w:rFonts w:ascii="仿宋_GB2312" w:eastAsia="仿宋_GB2312"/>
          <w:sz w:val="32"/>
          <w:szCs w:val="32"/>
        </w:rPr>
        <w:t>447.99</w:t>
      </w:r>
      <w:r>
        <w:rPr>
          <w:rFonts w:ascii="仿宋_GB2312" w:eastAsia="仿宋_GB2312" w:hint="eastAsia"/>
          <w:sz w:val="32"/>
          <w:szCs w:val="32"/>
        </w:rPr>
        <w:t>万元。主要原因是：</w:t>
      </w:r>
      <w:r w:rsidR="0016147F">
        <w:rPr>
          <w:rFonts w:ascii="仿宋_GB2312" w:eastAsia="仿宋_GB2312" w:hint="eastAsia"/>
          <w:sz w:val="32"/>
          <w:szCs w:val="32"/>
        </w:rPr>
        <w:t>提前下达转移支付减少</w:t>
      </w:r>
      <w:r>
        <w:rPr>
          <w:rFonts w:eastAsia="仿宋_GB2312" w:hint="eastAsia"/>
          <w:sz w:val="32"/>
          <w:szCs w:val="32"/>
        </w:rPr>
        <w:t>。</w:t>
      </w:r>
      <w:r>
        <w:rPr>
          <w:rFonts w:ascii="仿宋_GB2312" w:eastAsia="仿宋_GB2312"/>
          <w:sz w:val="32"/>
          <w:szCs w:val="32"/>
        </w:rPr>
        <w:t xml:space="preserve"> </w:t>
      </w:r>
    </w:p>
    <w:p w:rsidR="009D066D" w:rsidRDefault="00D6569B">
      <w:pPr>
        <w:ind w:firstLine="567"/>
        <w:rPr>
          <w:rFonts w:ascii="黑体" w:eastAsia="黑体"/>
          <w:sz w:val="32"/>
          <w:szCs w:val="32"/>
        </w:rPr>
      </w:pPr>
      <w:r>
        <w:rPr>
          <w:rFonts w:ascii="黑体" w:eastAsia="黑体" w:hint="eastAsia"/>
          <w:sz w:val="32"/>
          <w:szCs w:val="32"/>
        </w:rPr>
        <w:t>二、收入预算总体情况说明</w:t>
      </w:r>
    </w:p>
    <w:p w:rsidR="009D066D" w:rsidRDefault="00D6569B">
      <w:pPr>
        <w:ind w:firstLineChars="221" w:firstLine="707"/>
        <w:rPr>
          <w:rFonts w:ascii="仿宋_GB2312" w:eastAsia="仿宋_GB2312"/>
          <w:sz w:val="32"/>
          <w:szCs w:val="32"/>
        </w:rPr>
      </w:pPr>
      <w:r>
        <w:rPr>
          <w:rFonts w:ascii="仿宋_GB2312" w:eastAsia="仿宋_GB2312" w:hint="eastAsia"/>
          <w:sz w:val="32"/>
          <w:szCs w:val="32"/>
        </w:rPr>
        <w:t>2021年收入预算348.83万元，其中：</w:t>
      </w:r>
      <w:r>
        <w:rPr>
          <w:rFonts w:eastAsia="仿宋_GB2312" w:hint="eastAsia"/>
          <w:sz w:val="32"/>
          <w:szCs w:val="32"/>
        </w:rPr>
        <w:t>一般公共预算收入</w:t>
      </w:r>
      <w:r>
        <w:rPr>
          <w:rFonts w:ascii="仿宋_GB2312" w:eastAsia="仿宋_GB2312" w:hint="eastAsia"/>
          <w:sz w:val="32"/>
          <w:szCs w:val="32"/>
        </w:rPr>
        <w:t>330.83万元，政府性基金收入0万元，国有资本经营预算收入0万元，财政专户管理资金收入0万元</w:t>
      </w:r>
      <w:r w:rsidR="00130F9B">
        <w:rPr>
          <w:rFonts w:ascii="仿宋_GB2312" w:eastAsia="仿宋_GB2312" w:hint="eastAsia"/>
          <w:sz w:val="32"/>
          <w:szCs w:val="32"/>
        </w:rPr>
        <w:t>，提前下达转移支付安排18万元</w:t>
      </w:r>
      <w:r>
        <w:rPr>
          <w:rFonts w:ascii="仿宋_GB2312" w:eastAsia="仿宋_GB2312" w:hint="eastAsia"/>
          <w:sz w:val="32"/>
          <w:szCs w:val="32"/>
        </w:rPr>
        <w:t xml:space="preserve">。   </w:t>
      </w:r>
    </w:p>
    <w:p w:rsidR="009D066D" w:rsidRDefault="00D6569B">
      <w:pPr>
        <w:ind w:firstLine="709"/>
        <w:rPr>
          <w:rFonts w:ascii="黑体" w:eastAsia="黑体"/>
          <w:sz w:val="32"/>
          <w:szCs w:val="32"/>
        </w:rPr>
      </w:pPr>
      <w:r>
        <w:rPr>
          <w:rFonts w:ascii="黑体" w:eastAsia="黑体" w:hint="eastAsia"/>
          <w:sz w:val="32"/>
          <w:szCs w:val="32"/>
        </w:rPr>
        <w:t>三、支出预算总体情况说明</w:t>
      </w:r>
    </w:p>
    <w:p w:rsidR="009D066D" w:rsidRDefault="00D6569B">
      <w:pPr>
        <w:ind w:firstLine="709"/>
        <w:rPr>
          <w:rFonts w:ascii="仿宋_GB2312" w:eastAsia="仿宋_GB2312"/>
          <w:sz w:val="32"/>
          <w:szCs w:val="32"/>
        </w:rPr>
      </w:pPr>
      <w:r>
        <w:rPr>
          <w:rFonts w:ascii="仿宋_GB2312" w:eastAsia="仿宋_GB2312" w:hint="eastAsia"/>
          <w:sz w:val="32"/>
          <w:szCs w:val="32"/>
        </w:rPr>
        <w:t xml:space="preserve">2021年支出预算348.83万元，其中：基本支出126.20万元，占年度计划的36.18%；项目支出222.63万元，占年度计划的63.82%。 </w:t>
      </w:r>
    </w:p>
    <w:p w:rsidR="009D066D" w:rsidRDefault="00D6569B">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w:t>
      </w:r>
      <w:r>
        <w:rPr>
          <w:rFonts w:ascii="黑体" w:eastAsia="黑体" w:hint="eastAsia"/>
          <w:sz w:val="32"/>
          <w:szCs w:val="32"/>
        </w:rPr>
        <w:t>总体</w:t>
      </w:r>
      <w:r>
        <w:rPr>
          <w:rFonts w:ascii="黑体" w:eastAsia="黑体" w:hAnsi="黑体" w:cs="Times New Roman" w:hint="eastAsia"/>
          <w:sz w:val="32"/>
          <w:szCs w:val="32"/>
        </w:rPr>
        <w:t>情况说明</w:t>
      </w:r>
    </w:p>
    <w:p w:rsidR="009D066D" w:rsidRDefault="00D6569B">
      <w:pPr>
        <w:ind w:firstLineChars="200" w:firstLine="640"/>
        <w:rPr>
          <w:rFonts w:ascii="仿宋_GB2312" w:eastAsia="仿宋_GB2312"/>
          <w:sz w:val="32"/>
          <w:szCs w:val="32"/>
        </w:rPr>
      </w:pPr>
      <w:r>
        <w:rPr>
          <w:rFonts w:ascii="仿宋_GB2312" w:eastAsia="仿宋_GB2312" w:hint="eastAsia"/>
          <w:sz w:val="32"/>
          <w:szCs w:val="32"/>
        </w:rPr>
        <w:t>2021年一般公共预算收支预算</w:t>
      </w:r>
      <w:r w:rsidR="00130F9B">
        <w:rPr>
          <w:rFonts w:ascii="仿宋_GB2312" w:eastAsia="仿宋_GB2312" w:hint="eastAsia"/>
          <w:sz w:val="32"/>
          <w:szCs w:val="32"/>
        </w:rPr>
        <w:t>126.2</w:t>
      </w:r>
      <w:r>
        <w:rPr>
          <w:rFonts w:ascii="仿宋_GB2312" w:eastAsia="仿宋_GB2312" w:hint="eastAsia"/>
          <w:sz w:val="32"/>
          <w:szCs w:val="32"/>
        </w:rPr>
        <w:t>万元，政府性基金收支预算0万元，国有资本经营收支预算0万元，与2020年相比，收入支出减少</w:t>
      </w:r>
      <w:r w:rsidR="00130F9B">
        <w:rPr>
          <w:rFonts w:ascii="仿宋_GB2312" w:eastAsia="仿宋_GB2312" w:hint="eastAsia"/>
          <w:sz w:val="32"/>
          <w:szCs w:val="32"/>
        </w:rPr>
        <w:t>8</w:t>
      </w:r>
      <w:r>
        <w:rPr>
          <w:rFonts w:ascii="仿宋_GB2312" w:eastAsia="仿宋_GB2312" w:hint="eastAsia"/>
          <w:sz w:val="32"/>
          <w:szCs w:val="32"/>
        </w:rPr>
        <w:t>.99万元。主要原因是：</w:t>
      </w:r>
      <w:r w:rsidR="00130F9B">
        <w:rPr>
          <w:rFonts w:ascii="仿宋_GB2312" w:eastAsia="仿宋_GB2312" w:hint="eastAsia"/>
          <w:sz w:val="32"/>
          <w:szCs w:val="32"/>
        </w:rPr>
        <w:t>有退休人员，财政供养人员减少</w:t>
      </w:r>
      <w:r>
        <w:rPr>
          <w:rFonts w:eastAsia="仿宋_GB2312" w:hint="eastAsia"/>
          <w:sz w:val="32"/>
          <w:szCs w:val="32"/>
        </w:rPr>
        <w:t>。</w:t>
      </w:r>
    </w:p>
    <w:p w:rsidR="009D066D" w:rsidRDefault="00D6569B">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9D066D" w:rsidRDefault="00D6569B">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330.83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126.20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38.15%</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204.63</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61.85%</w:t>
      </w:r>
      <w:r>
        <w:rPr>
          <w:rFonts w:ascii="Times New Roman" w:eastAsia="仿宋_GB2312" w:hAnsi="Times New Roman" w:cs="Times New Roman" w:hint="eastAsia"/>
          <w:sz w:val="32"/>
          <w:szCs w:val="32"/>
        </w:rPr>
        <w:t>。</w:t>
      </w:r>
    </w:p>
    <w:p w:rsidR="009D066D" w:rsidRPr="00F53C31" w:rsidRDefault="00D6569B">
      <w:pPr>
        <w:ind w:firstLineChars="200" w:firstLine="640"/>
        <w:rPr>
          <w:rFonts w:ascii="黑体" w:eastAsia="黑体" w:hAnsi="黑体" w:cs="Times New Roman"/>
          <w:sz w:val="32"/>
          <w:szCs w:val="32"/>
        </w:rPr>
      </w:pPr>
      <w:r w:rsidRPr="00F53C31">
        <w:rPr>
          <w:rFonts w:ascii="黑体" w:eastAsia="黑体" w:hAnsi="黑体" w:cs="Times New Roman" w:hint="eastAsia"/>
          <w:sz w:val="32"/>
          <w:szCs w:val="32"/>
        </w:rPr>
        <w:t>六、一般公共预算基本支出预算情况说明</w:t>
      </w:r>
    </w:p>
    <w:p w:rsidR="009D066D" w:rsidRDefault="00D6569B">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126.20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121.47</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96.25%</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4.73</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3.75%</w:t>
      </w:r>
      <w:r>
        <w:rPr>
          <w:rFonts w:ascii="Times New Roman" w:eastAsia="仿宋_GB2312" w:hAnsi="Times New Roman" w:cs="Times New Roman" w:hint="eastAsia"/>
          <w:sz w:val="32"/>
          <w:szCs w:val="32"/>
        </w:rPr>
        <w:t>。</w:t>
      </w:r>
    </w:p>
    <w:p w:rsidR="009D066D" w:rsidRDefault="00D6569B">
      <w:pPr>
        <w:spacing w:line="600" w:lineRule="exact"/>
        <w:ind w:firstLineChars="200" w:firstLine="640"/>
        <w:rPr>
          <w:rFonts w:ascii="Times New Roman" w:eastAsia="黑体" w:hAnsi="Times New Roman" w:cs="Times New Roman"/>
          <w:kern w:val="0"/>
          <w:sz w:val="32"/>
          <w:szCs w:val="32"/>
        </w:rPr>
      </w:pPr>
      <w:r>
        <w:rPr>
          <w:rFonts w:ascii="黑体" w:eastAsia="黑体" w:hint="eastAsia"/>
          <w:sz w:val="32"/>
          <w:szCs w:val="32"/>
        </w:rPr>
        <w:t>七、</w:t>
      </w:r>
      <w:r>
        <w:rPr>
          <w:rFonts w:ascii="Times New Roman" w:eastAsia="黑体" w:hAnsi="Times New Roman" w:cs="黑体" w:hint="eastAsia"/>
          <w:kern w:val="0"/>
          <w:sz w:val="32"/>
          <w:szCs w:val="32"/>
        </w:rPr>
        <w:t>支出预算经济分类情况说明</w:t>
      </w:r>
    </w:p>
    <w:p w:rsidR="009D066D" w:rsidRDefault="00D6569B">
      <w:pPr>
        <w:spacing w:line="600" w:lineRule="exact"/>
        <w:ind w:firstLineChars="200" w:firstLine="640"/>
        <w:rPr>
          <w:rFonts w:ascii="仿宋_GB2312" w:eastAsia="仿宋_GB2312"/>
          <w:b/>
          <w:color w:val="FF0000"/>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w:t>
      </w:r>
      <w:r>
        <w:rPr>
          <w:rFonts w:ascii="Times New Roman" w:eastAsia="仿宋_GB2312" w:hAnsi="Times New Roman" w:cs="仿宋_GB2312" w:hint="eastAsia"/>
          <w:sz w:val="32"/>
          <w:szCs w:val="32"/>
        </w:rPr>
        <w:lastRenderedPageBreak/>
        <w:t>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年起全面实施支出经济分类科目改革，根据政府预算管理和单位预算管理的不同特点，分设单位预算支出经济分类科目和政府预算支出经济分类科目，两套科目之间保持对应关系。我局《支出经济分类汇总表》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9D066D" w:rsidRPr="00F53C31" w:rsidRDefault="00D6569B">
      <w:pPr>
        <w:ind w:firstLineChars="200" w:firstLine="640"/>
        <w:rPr>
          <w:rFonts w:ascii="黑体" w:eastAsia="黑体" w:hAnsi="黑体" w:cs="Times New Roman"/>
          <w:sz w:val="32"/>
          <w:szCs w:val="32"/>
        </w:rPr>
      </w:pPr>
      <w:r w:rsidRPr="00F53C31">
        <w:rPr>
          <w:rFonts w:ascii="黑体" w:eastAsia="黑体" w:hAnsi="黑体" w:cs="Times New Roman" w:hint="eastAsia"/>
          <w:sz w:val="32"/>
          <w:szCs w:val="32"/>
        </w:rPr>
        <w:t>八、一般公共预算“三公”经费支出预算情况说明</w:t>
      </w:r>
    </w:p>
    <w:p w:rsidR="009D066D" w:rsidRDefault="00D6569B">
      <w:pPr>
        <w:ind w:firstLineChars="200" w:firstLine="640"/>
        <w:rPr>
          <w:rFonts w:ascii="仿宋_GB2312" w:eastAsia="仿宋_GB2312"/>
          <w:sz w:val="32"/>
          <w:szCs w:val="32"/>
        </w:rPr>
      </w:pPr>
      <w:r>
        <w:rPr>
          <w:rFonts w:ascii="仿宋_GB2312" w:eastAsia="仿宋_GB2312" w:hint="eastAsia"/>
          <w:sz w:val="32"/>
          <w:szCs w:val="32"/>
        </w:rPr>
        <w:t>2021年“三公”经费预算为2.80万元。</w:t>
      </w:r>
      <w:r>
        <w:rPr>
          <w:rFonts w:ascii="Times New Roman" w:eastAsia="仿宋_GB2312" w:hAnsi="Times New Roman" w:cs="仿宋_GB2312" w:hint="eastAsia"/>
          <w:sz w:val="32"/>
          <w:szCs w:val="32"/>
        </w:rPr>
        <w:t>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r>
        <w:rPr>
          <w:rFonts w:ascii="仿宋_GB2312" w:eastAsia="仿宋_GB2312" w:hint="eastAsia"/>
          <w:sz w:val="32"/>
          <w:szCs w:val="32"/>
        </w:rPr>
        <w:t>。</w:t>
      </w:r>
    </w:p>
    <w:p w:rsidR="009D066D" w:rsidRDefault="00D6569B">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9D066D" w:rsidRDefault="00D6569B" w:rsidP="00F53C31">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sidRPr="00F53C31">
        <w:rPr>
          <w:rFonts w:ascii="仿宋_GB2312" w:eastAsia="仿宋_GB2312" w:hint="eastAsia"/>
          <w:b/>
          <w:sz w:val="32"/>
          <w:szCs w:val="32"/>
        </w:rPr>
        <w:t>因公出国（境）费0万元，</w:t>
      </w:r>
      <w:r>
        <w:rPr>
          <w:rFonts w:ascii="Times New Roman" w:eastAsia="仿宋_GB2312" w:hAnsi="Times New Roman" w:cs="仿宋_GB2312" w:hint="eastAsia"/>
          <w:sz w:val="32"/>
          <w:szCs w:val="32"/>
        </w:rPr>
        <w:t>主要用于单位工作人员公务出国（境）的住宿费、旅费、伙食补助费、杂费、培训费等支出。预算数与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9D066D" w:rsidRDefault="00D6569B" w:rsidP="00F53C31">
      <w:pPr>
        <w:ind w:leftChars="9" w:left="19" w:firstLineChars="194" w:firstLine="623"/>
        <w:rPr>
          <w:rFonts w:ascii="仿宋_GB2312" w:eastAsia="仿宋_GB2312"/>
          <w:sz w:val="32"/>
          <w:szCs w:val="32"/>
        </w:rPr>
      </w:pPr>
      <w:r w:rsidRPr="00F53C31">
        <w:rPr>
          <w:rFonts w:ascii="仿宋_GB2312" w:eastAsia="仿宋_GB2312" w:hint="eastAsia"/>
          <w:b/>
          <w:sz w:val="32"/>
          <w:szCs w:val="32"/>
        </w:rPr>
        <w:t>公务用车购置费及维护费1.50万元，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公务用车维护费1.50万元。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2020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万元。公务用车运行维护费预算数与</w:t>
      </w:r>
      <w:r>
        <w:rPr>
          <w:rFonts w:ascii="Times New Roman" w:eastAsia="仿宋_GB2312" w:hAnsi="Times New Roman" w:cs="Times New Roman"/>
          <w:sz w:val="32"/>
          <w:szCs w:val="32"/>
        </w:rPr>
        <w:t xml:space="preserve"> 2020 </w:t>
      </w:r>
      <w:r>
        <w:rPr>
          <w:rFonts w:ascii="Times New Roman" w:eastAsia="仿宋_GB2312" w:hAnsi="Times New Roman" w:cs="Times New Roman" w:hint="eastAsia"/>
          <w:sz w:val="32"/>
          <w:szCs w:val="32"/>
        </w:rPr>
        <w:t>年持平，均为</w:t>
      </w:r>
      <w:r>
        <w:rPr>
          <w:rFonts w:ascii="Times New Roman" w:eastAsia="仿宋_GB2312" w:hAnsi="Times New Roman" w:cs="Times New Roman" w:hint="eastAsia"/>
          <w:sz w:val="32"/>
          <w:szCs w:val="32"/>
        </w:rPr>
        <w:t>1.50</w:t>
      </w:r>
      <w:r>
        <w:rPr>
          <w:rFonts w:ascii="Times New Roman" w:eastAsia="仿宋_GB2312" w:hAnsi="Times New Roman" w:cs="Times New Roman" w:hint="eastAsia"/>
          <w:sz w:val="32"/>
          <w:szCs w:val="32"/>
        </w:rPr>
        <w:t>万元。</w:t>
      </w:r>
    </w:p>
    <w:p w:rsidR="009D066D" w:rsidRDefault="00D6569B" w:rsidP="00F53C31">
      <w:pPr>
        <w:ind w:firstLineChars="200" w:firstLine="643"/>
        <w:rPr>
          <w:rFonts w:ascii="仿宋_GB2312" w:eastAsia="仿宋_GB2312"/>
          <w:sz w:val="32"/>
          <w:szCs w:val="32"/>
        </w:rPr>
      </w:pPr>
      <w:r w:rsidRPr="00F53C31">
        <w:rPr>
          <w:rFonts w:ascii="仿宋_GB2312" w:eastAsia="仿宋_GB2312" w:hint="eastAsia"/>
          <w:b/>
          <w:sz w:val="32"/>
          <w:szCs w:val="32"/>
        </w:rPr>
        <w:t>公务接待费1.30万元。</w:t>
      </w:r>
      <w:r>
        <w:rPr>
          <w:rFonts w:ascii="Times New Roman" w:eastAsia="仿宋_GB2312" w:hAnsi="Times New Roman" w:cs="Times New Roman" w:hint="eastAsia"/>
          <w:sz w:val="32"/>
          <w:szCs w:val="32"/>
        </w:rPr>
        <w:t>主要用于按规定开支的各类公务接待支出。预算数与</w:t>
      </w:r>
      <w:r>
        <w:rPr>
          <w:rFonts w:ascii="Times New Roman" w:eastAsia="仿宋_GB2312" w:hAnsi="Times New Roman" w:cs="Times New Roman"/>
          <w:sz w:val="32"/>
          <w:szCs w:val="32"/>
        </w:rPr>
        <w:t xml:space="preserve"> 2020 </w:t>
      </w:r>
      <w:r>
        <w:rPr>
          <w:rFonts w:ascii="Times New Roman" w:eastAsia="仿宋_GB2312" w:hAnsi="Times New Roman" w:cs="Times New Roman" w:hint="eastAsia"/>
          <w:sz w:val="32"/>
          <w:szCs w:val="32"/>
        </w:rPr>
        <w:t>年持平，均为</w:t>
      </w:r>
      <w:r>
        <w:rPr>
          <w:rFonts w:ascii="Times New Roman" w:eastAsia="仿宋_GB2312" w:hAnsi="Times New Roman" w:cs="Times New Roman" w:hint="eastAsia"/>
          <w:sz w:val="32"/>
          <w:szCs w:val="32"/>
        </w:rPr>
        <w:t>1.30</w:t>
      </w:r>
      <w:r>
        <w:rPr>
          <w:rFonts w:ascii="Times New Roman" w:eastAsia="仿宋_GB2312" w:hAnsi="Times New Roman" w:cs="Times New Roman" w:hint="eastAsia"/>
          <w:sz w:val="32"/>
          <w:szCs w:val="32"/>
        </w:rPr>
        <w:t>万元。</w:t>
      </w:r>
    </w:p>
    <w:p w:rsidR="009D066D" w:rsidRDefault="00D6569B">
      <w:pPr>
        <w:ind w:firstLineChars="200" w:firstLine="640"/>
        <w:rPr>
          <w:rFonts w:ascii="黑体" w:eastAsia="黑体"/>
          <w:sz w:val="32"/>
          <w:szCs w:val="32"/>
        </w:rPr>
      </w:pPr>
      <w:r>
        <w:rPr>
          <w:rFonts w:ascii="黑体" w:eastAsia="黑体" w:hint="eastAsia"/>
          <w:sz w:val="32"/>
          <w:szCs w:val="32"/>
        </w:rPr>
        <w:t>九、政府性基金预算支出预算情况说明</w:t>
      </w:r>
    </w:p>
    <w:p w:rsidR="009D066D" w:rsidRDefault="00D6569B">
      <w:pPr>
        <w:ind w:firstLine="709"/>
        <w:rPr>
          <w:rFonts w:ascii="黑体" w:eastAsia="黑体"/>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9D066D" w:rsidRDefault="00D6569B">
      <w:pPr>
        <w:ind w:firstLine="709"/>
        <w:rPr>
          <w:rFonts w:ascii="黑体" w:eastAsia="黑体"/>
          <w:sz w:val="32"/>
          <w:szCs w:val="32"/>
        </w:rPr>
      </w:pPr>
      <w:r>
        <w:rPr>
          <w:rFonts w:ascii="黑体" w:eastAsia="黑体" w:hint="eastAsia"/>
          <w:sz w:val="32"/>
          <w:szCs w:val="32"/>
        </w:rPr>
        <w:t>十、其他重要事项的情况说明</w:t>
      </w:r>
    </w:p>
    <w:p w:rsidR="009D066D" w:rsidRDefault="00D6569B">
      <w:pPr>
        <w:ind w:firstLine="709"/>
        <w:rPr>
          <w:rFonts w:ascii="仿宋_GB2312" w:eastAsia="仿宋_GB2312"/>
          <w:b/>
          <w:sz w:val="32"/>
          <w:szCs w:val="32"/>
        </w:rPr>
      </w:pPr>
      <w:r>
        <w:rPr>
          <w:rFonts w:ascii="仿宋_GB2312" w:eastAsia="仿宋_GB2312" w:hint="eastAsia"/>
          <w:b/>
          <w:sz w:val="32"/>
          <w:szCs w:val="32"/>
        </w:rPr>
        <w:lastRenderedPageBreak/>
        <w:t>（一）机关运行经费支出情况说明</w:t>
      </w:r>
    </w:p>
    <w:p w:rsidR="009D066D" w:rsidRDefault="00D6569B">
      <w:pPr>
        <w:pStyle w:val="Normal35"/>
        <w:spacing w:before="0" w:after="0" w:line="360" w:lineRule="auto"/>
        <w:ind w:firstLineChars="200" w:firstLine="640"/>
        <w:jc w:val="left"/>
        <w:rPr>
          <w:rFonts w:ascii="仿宋_GB2312" w:eastAsia="仿宋_GB2312" w:hAnsiTheme="minorHAnsi" w:cstheme="minorBidi"/>
          <w:kern w:val="2"/>
          <w:sz w:val="32"/>
          <w:szCs w:val="32"/>
          <w:lang w:eastAsia="zh-CN"/>
        </w:rPr>
      </w:pPr>
      <w:r>
        <w:rPr>
          <w:rFonts w:ascii="仿宋_GB2312" w:eastAsia="仿宋_GB2312" w:hAnsiTheme="minorHAnsi" w:cstheme="minorBidi" w:hint="eastAsia"/>
          <w:kern w:val="2"/>
          <w:sz w:val="32"/>
          <w:szCs w:val="32"/>
          <w:lang w:eastAsia="zh-CN"/>
        </w:rPr>
        <w:t>我单位不是行政机关，也不是参照公务员管理事业单位，没有机关运行经费支出。</w:t>
      </w:r>
    </w:p>
    <w:p w:rsidR="009D066D" w:rsidRDefault="00D6569B">
      <w:pPr>
        <w:ind w:firstLine="709"/>
        <w:rPr>
          <w:rFonts w:ascii="仿宋_GB2312" w:eastAsia="仿宋_GB2312"/>
          <w:b/>
          <w:sz w:val="32"/>
          <w:szCs w:val="32"/>
        </w:rPr>
      </w:pPr>
      <w:r>
        <w:rPr>
          <w:rFonts w:ascii="仿宋_GB2312" w:eastAsia="仿宋_GB2312" w:hint="eastAsia"/>
          <w:b/>
          <w:sz w:val="32"/>
          <w:szCs w:val="32"/>
        </w:rPr>
        <w:t>（二）政府采购支出情况</w:t>
      </w:r>
    </w:p>
    <w:p w:rsidR="009D066D" w:rsidRDefault="00D6569B">
      <w:pPr>
        <w:ind w:firstLine="709"/>
        <w:rPr>
          <w:rFonts w:ascii="仿宋_GB2312" w:eastAsia="仿宋_GB2312"/>
          <w:sz w:val="32"/>
          <w:szCs w:val="32"/>
        </w:rPr>
      </w:pPr>
      <w:r>
        <w:rPr>
          <w:rFonts w:ascii="仿宋_GB2312" w:eastAsia="仿宋_GB2312" w:hint="eastAsia"/>
          <w:sz w:val="32"/>
          <w:szCs w:val="32"/>
        </w:rPr>
        <w:t>2021年无政府采购预算安排。</w:t>
      </w:r>
    </w:p>
    <w:p w:rsidR="009D066D" w:rsidRDefault="00D6569B">
      <w:pPr>
        <w:ind w:firstLine="709"/>
        <w:rPr>
          <w:rFonts w:ascii="仿宋_GB2312" w:eastAsia="仿宋_GB2312"/>
          <w:b/>
          <w:sz w:val="32"/>
          <w:szCs w:val="32"/>
        </w:rPr>
      </w:pPr>
      <w:r>
        <w:rPr>
          <w:rFonts w:ascii="仿宋_GB2312" w:eastAsia="仿宋_GB2312" w:hint="eastAsia"/>
          <w:b/>
          <w:sz w:val="32"/>
          <w:szCs w:val="32"/>
        </w:rPr>
        <w:t>（三）绩效目标设置情况</w:t>
      </w:r>
    </w:p>
    <w:p w:rsidR="009D066D" w:rsidRDefault="00D6569B">
      <w:pPr>
        <w:ind w:firstLine="709"/>
        <w:rPr>
          <w:rFonts w:ascii="仿宋_GB2312" w:eastAsia="仿宋_GB2312"/>
          <w:sz w:val="32"/>
          <w:szCs w:val="32"/>
        </w:rPr>
      </w:pPr>
      <w:r>
        <w:rPr>
          <w:rFonts w:ascii="仿宋_GB2312" w:eastAsia="仿宋_GB2312" w:hint="eastAsia"/>
          <w:sz w:val="32"/>
          <w:szCs w:val="32"/>
        </w:rPr>
        <w:t>2021年，我单位拟组织对西湖苑、棚户区改造等2个项目进行预算绩效评价，涉及资金18万元。</w:t>
      </w:r>
    </w:p>
    <w:p w:rsidR="009D066D" w:rsidRDefault="00D6569B">
      <w:pPr>
        <w:ind w:firstLine="709"/>
        <w:rPr>
          <w:rFonts w:ascii="仿宋_GB2312" w:eastAsia="仿宋_GB2312"/>
          <w:b/>
          <w:sz w:val="32"/>
          <w:szCs w:val="32"/>
        </w:rPr>
      </w:pPr>
      <w:r>
        <w:rPr>
          <w:rFonts w:ascii="仿宋_GB2312" w:eastAsia="仿宋_GB2312" w:hint="eastAsia"/>
          <w:b/>
          <w:sz w:val="32"/>
          <w:szCs w:val="32"/>
        </w:rPr>
        <w:t>（四）国有资产占用情况</w:t>
      </w:r>
    </w:p>
    <w:p w:rsidR="009D066D" w:rsidRDefault="00D6569B">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2020年期末，我单位共有车辆1辆，其中：一般公务用车</w:t>
      </w:r>
      <w:r w:rsidR="00130F9B">
        <w:rPr>
          <w:rFonts w:ascii="仿宋_GB2312" w:eastAsia="仿宋_GB2312" w:hint="eastAsia"/>
          <w:sz w:val="32"/>
          <w:szCs w:val="32"/>
        </w:rPr>
        <w:t>1</w:t>
      </w:r>
      <w:r>
        <w:rPr>
          <w:rFonts w:ascii="仿宋_GB2312" w:eastAsia="仿宋_GB2312" w:hint="eastAsia"/>
          <w:sz w:val="32"/>
          <w:szCs w:val="32"/>
        </w:rPr>
        <w:t>辆、一般执法执勤车辆0辆、特种专业技术用车0辆、其他用车</w:t>
      </w:r>
      <w:r w:rsidR="00130F9B">
        <w:rPr>
          <w:rFonts w:ascii="仿宋_GB2312" w:eastAsia="仿宋_GB2312" w:hint="eastAsia"/>
          <w:sz w:val="32"/>
          <w:szCs w:val="32"/>
        </w:rPr>
        <w:t>0</w:t>
      </w:r>
      <w:r>
        <w:rPr>
          <w:rFonts w:ascii="仿宋_GB2312" w:eastAsia="仿宋_GB2312" w:hint="eastAsia"/>
          <w:sz w:val="32"/>
          <w:szCs w:val="32"/>
        </w:rPr>
        <w:t>辆，其他用车主要是离退休干部用车0辆、应急保障车辆0辆。单价50万元以上通用设备0套，单位价值100万元以上专用设备0套。</w:t>
      </w:r>
    </w:p>
    <w:p w:rsidR="009D066D" w:rsidRDefault="00D6569B">
      <w:pPr>
        <w:ind w:firstLine="709"/>
        <w:rPr>
          <w:rFonts w:ascii="仿宋_GB2312" w:eastAsia="仿宋_GB2312"/>
          <w:b/>
          <w:sz w:val="32"/>
          <w:szCs w:val="32"/>
        </w:rPr>
      </w:pPr>
      <w:r>
        <w:rPr>
          <w:rFonts w:ascii="仿宋_GB2312" w:eastAsia="仿宋_GB2312" w:hint="eastAsia"/>
          <w:b/>
          <w:sz w:val="32"/>
          <w:szCs w:val="32"/>
        </w:rPr>
        <w:t>（五）专项转移支付情况</w:t>
      </w:r>
    </w:p>
    <w:p w:rsidR="009D066D" w:rsidRDefault="00D6569B" w:rsidP="00F53C31">
      <w:pPr>
        <w:ind w:firstLineChars="219" w:firstLine="701"/>
        <w:rPr>
          <w:rFonts w:ascii="仿宋_GB2312" w:eastAsia="仿宋_GB2312"/>
          <w:sz w:val="32"/>
          <w:szCs w:val="32"/>
        </w:rPr>
      </w:pPr>
      <w:r>
        <w:rPr>
          <w:rFonts w:ascii="仿宋_GB2312" w:eastAsia="仿宋_GB2312" w:hint="eastAsia"/>
          <w:sz w:val="32"/>
          <w:szCs w:val="32"/>
        </w:rPr>
        <w:t>我单位负责的专项转移支付项目共有1项，主要是：</w:t>
      </w:r>
      <w:r>
        <w:rPr>
          <w:rFonts w:ascii="仿宋_GB2312" w:eastAsia="仿宋_GB2312" w:hint="eastAsia"/>
          <w:color w:val="000000" w:themeColor="text1"/>
          <w:sz w:val="32"/>
          <w:szCs w:val="32"/>
        </w:rPr>
        <w:t>棚户区改造</w:t>
      </w:r>
      <w:r>
        <w:rPr>
          <w:rFonts w:ascii="仿宋_GB2312" w:eastAsia="仿宋_GB2312" w:hint="eastAsia"/>
          <w:sz w:val="32"/>
          <w:szCs w:val="32"/>
        </w:rPr>
        <w:t>项目18万元等。</w:t>
      </w:r>
    </w:p>
    <w:p w:rsidR="009D066D" w:rsidRDefault="009D066D">
      <w:pPr>
        <w:ind w:firstLine="709"/>
        <w:jc w:val="center"/>
        <w:rPr>
          <w:rFonts w:ascii="黑体" w:eastAsia="黑体" w:hAnsiTheme="majorEastAsia"/>
          <w:sz w:val="32"/>
          <w:szCs w:val="32"/>
        </w:rPr>
      </w:pPr>
    </w:p>
    <w:p w:rsidR="009D066D" w:rsidRDefault="00D6569B">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lastRenderedPageBreak/>
        <w:t>三、事业收入：是指事业单位开展专业活动及辅助活动所取得的收入，不包括教育收费。</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53C31" w:rsidRDefault="00F53C31" w:rsidP="00F53C31">
      <w:pPr>
        <w:ind w:firstLine="709"/>
        <w:rPr>
          <w:rFonts w:ascii="仿宋_GB2312" w:eastAsia="仿宋_GB2312"/>
          <w:sz w:val="32"/>
          <w:szCs w:val="32"/>
        </w:rPr>
      </w:pPr>
      <w:r>
        <w:rPr>
          <w:rFonts w:ascii="仿宋_GB2312" w:eastAsia="仿宋_GB2312" w:hint="eastAsia"/>
          <w:sz w:val="32"/>
          <w:szCs w:val="32"/>
        </w:rPr>
        <w:lastRenderedPageBreak/>
        <w:t>十、</w:t>
      </w:r>
      <w:r w:rsidRPr="00F937EB">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D066D" w:rsidRDefault="009D066D">
      <w:pPr>
        <w:ind w:firstLine="426"/>
        <w:rPr>
          <w:rFonts w:ascii="仿宋_GB2312" w:eastAsia="仿宋_GB2312"/>
          <w:b/>
          <w:bCs/>
          <w:sz w:val="32"/>
          <w:szCs w:val="32"/>
        </w:rPr>
      </w:pPr>
    </w:p>
    <w:p w:rsidR="009D066D" w:rsidRDefault="009D066D">
      <w:pPr>
        <w:ind w:firstLine="426"/>
        <w:rPr>
          <w:rFonts w:ascii="仿宋_GB2312" w:eastAsia="仿宋_GB2312"/>
          <w:b/>
          <w:bCs/>
          <w:sz w:val="32"/>
          <w:szCs w:val="32"/>
        </w:rPr>
      </w:pPr>
    </w:p>
    <w:p w:rsidR="009D066D" w:rsidRDefault="00D6569B">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9D066D" w:rsidRDefault="00D6569B">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9D066D" w:rsidRDefault="00D6569B">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9D066D" w:rsidRDefault="00D6569B">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9D066D" w:rsidRDefault="00D6569B">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9D066D" w:rsidRDefault="00D6569B">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9D066D" w:rsidRDefault="00D6569B">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9D066D" w:rsidRDefault="00D6569B">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9D066D" w:rsidRDefault="00D6569B">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9D066D" w:rsidRDefault="00D6569B" w:rsidP="009D066D">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bookmarkStart w:id="0" w:name="_GoBack"/>
      <w:bookmarkEnd w:id="0"/>
    </w:p>
    <w:sectPr w:rsidR="009D066D" w:rsidSect="009D066D">
      <w:pgSz w:w="11850" w:h="16783"/>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85" w:rsidRDefault="00DC6D85" w:rsidP="00F53C31">
      <w:r>
        <w:separator/>
      </w:r>
    </w:p>
  </w:endnote>
  <w:endnote w:type="continuationSeparator" w:id="0">
    <w:p w:rsidR="00DC6D85" w:rsidRDefault="00DC6D85" w:rsidP="00F53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85" w:rsidRDefault="00DC6D85" w:rsidP="00F53C31">
      <w:r>
        <w:separator/>
      </w:r>
    </w:p>
  </w:footnote>
  <w:footnote w:type="continuationSeparator" w:id="0">
    <w:p w:rsidR="00DC6D85" w:rsidRDefault="00DC6D85" w:rsidP="00F53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IyNWZkMGI2MTc1MzVmOWEyYmY1MGE4OTlmN2VhNmEifQ=="/>
  </w:docVars>
  <w:rsids>
    <w:rsidRoot w:val="006E0667"/>
    <w:rsid w:val="00000164"/>
    <w:rsid w:val="000311A7"/>
    <w:rsid w:val="00031516"/>
    <w:rsid w:val="000A21F8"/>
    <w:rsid w:val="00130F9B"/>
    <w:rsid w:val="0016147F"/>
    <w:rsid w:val="00163512"/>
    <w:rsid w:val="00197CC4"/>
    <w:rsid w:val="002F2F0E"/>
    <w:rsid w:val="00373D7B"/>
    <w:rsid w:val="003A0929"/>
    <w:rsid w:val="003A3239"/>
    <w:rsid w:val="00470C6C"/>
    <w:rsid w:val="004B5D7D"/>
    <w:rsid w:val="00514787"/>
    <w:rsid w:val="00545A43"/>
    <w:rsid w:val="00564FBA"/>
    <w:rsid w:val="00671A9B"/>
    <w:rsid w:val="006857C5"/>
    <w:rsid w:val="0068696D"/>
    <w:rsid w:val="006D0187"/>
    <w:rsid w:val="006E0667"/>
    <w:rsid w:val="00715345"/>
    <w:rsid w:val="007A79BD"/>
    <w:rsid w:val="008747E3"/>
    <w:rsid w:val="00921CA8"/>
    <w:rsid w:val="00972071"/>
    <w:rsid w:val="00984F09"/>
    <w:rsid w:val="009D066D"/>
    <w:rsid w:val="009D0D41"/>
    <w:rsid w:val="009F10E9"/>
    <w:rsid w:val="00AC7B36"/>
    <w:rsid w:val="00AD7AE6"/>
    <w:rsid w:val="00BC6702"/>
    <w:rsid w:val="00D6569B"/>
    <w:rsid w:val="00D72B10"/>
    <w:rsid w:val="00DC6D85"/>
    <w:rsid w:val="00E13A03"/>
    <w:rsid w:val="00ED2B32"/>
    <w:rsid w:val="00F53C31"/>
    <w:rsid w:val="028A3520"/>
    <w:rsid w:val="028B701E"/>
    <w:rsid w:val="02E87D0D"/>
    <w:rsid w:val="04966B99"/>
    <w:rsid w:val="04CE245F"/>
    <w:rsid w:val="056B08A4"/>
    <w:rsid w:val="05F64456"/>
    <w:rsid w:val="05FF69D6"/>
    <w:rsid w:val="06505621"/>
    <w:rsid w:val="06F51A02"/>
    <w:rsid w:val="07296730"/>
    <w:rsid w:val="08BE7EF3"/>
    <w:rsid w:val="09C04B94"/>
    <w:rsid w:val="09C20E35"/>
    <w:rsid w:val="0A2436DD"/>
    <w:rsid w:val="0A5F1F81"/>
    <w:rsid w:val="0A835EA9"/>
    <w:rsid w:val="0B0F7585"/>
    <w:rsid w:val="0B37770B"/>
    <w:rsid w:val="0CDB3E66"/>
    <w:rsid w:val="0D5E0D31"/>
    <w:rsid w:val="0E26411B"/>
    <w:rsid w:val="0F6C38B8"/>
    <w:rsid w:val="10B81C87"/>
    <w:rsid w:val="124868CF"/>
    <w:rsid w:val="12EF6024"/>
    <w:rsid w:val="145700EF"/>
    <w:rsid w:val="146C1D83"/>
    <w:rsid w:val="17B3580D"/>
    <w:rsid w:val="17EF1CB2"/>
    <w:rsid w:val="18326F66"/>
    <w:rsid w:val="186D50AD"/>
    <w:rsid w:val="1C7F2FB4"/>
    <w:rsid w:val="1DCA3B61"/>
    <w:rsid w:val="1DE00542"/>
    <w:rsid w:val="1E0A2DF1"/>
    <w:rsid w:val="1EBA62E9"/>
    <w:rsid w:val="1F291E28"/>
    <w:rsid w:val="1FB31D62"/>
    <w:rsid w:val="216E5C8A"/>
    <w:rsid w:val="22B156CA"/>
    <w:rsid w:val="251B2224"/>
    <w:rsid w:val="25BD37E6"/>
    <w:rsid w:val="26CA335F"/>
    <w:rsid w:val="2856784C"/>
    <w:rsid w:val="28A55812"/>
    <w:rsid w:val="2F0A15E7"/>
    <w:rsid w:val="3113513E"/>
    <w:rsid w:val="315B7A2C"/>
    <w:rsid w:val="3167349D"/>
    <w:rsid w:val="324F0010"/>
    <w:rsid w:val="331E78CD"/>
    <w:rsid w:val="33981348"/>
    <w:rsid w:val="35064198"/>
    <w:rsid w:val="36326A9C"/>
    <w:rsid w:val="36E6164F"/>
    <w:rsid w:val="38703F73"/>
    <w:rsid w:val="391A4B98"/>
    <w:rsid w:val="397D1296"/>
    <w:rsid w:val="39D06190"/>
    <w:rsid w:val="3A083604"/>
    <w:rsid w:val="3A291832"/>
    <w:rsid w:val="3AAF26A3"/>
    <w:rsid w:val="3B8308D2"/>
    <w:rsid w:val="3C5220BD"/>
    <w:rsid w:val="3DB41B96"/>
    <w:rsid w:val="3DC04904"/>
    <w:rsid w:val="401B2ACF"/>
    <w:rsid w:val="45BC5B82"/>
    <w:rsid w:val="45C344D5"/>
    <w:rsid w:val="4819422D"/>
    <w:rsid w:val="49045382"/>
    <w:rsid w:val="4B5A4B20"/>
    <w:rsid w:val="4D1F077A"/>
    <w:rsid w:val="4D6733CD"/>
    <w:rsid w:val="4EF01825"/>
    <w:rsid w:val="4F787190"/>
    <w:rsid w:val="4FE65D44"/>
    <w:rsid w:val="509939D6"/>
    <w:rsid w:val="51F85DE9"/>
    <w:rsid w:val="54814026"/>
    <w:rsid w:val="548F2BBB"/>
    <w:rsid w:val="55275AF4"/>
    <w:rsid w:val="561F7D5F"/>
    <w:rsid w:val="59834EA1"/>
    <w:rsid w:val="59FA523D"/>
    <w:rsid w:val="5A187AB7"/>
    <w:rsid w:val="5A396CCA"/>
    <w:rsid w:val="5A830A78"/>
    <w:rsid w:val="5B0A32CB"/>
    <w:rsid w:val="5B183069"/>
    <w:rsid w:val="5B9930D4"/>
    <w:rsid w:val="5C2A09A6"/>
    <w:rsid w:val="5D654F20"/>
    <w:rsid w:val="5E0D784F"/>
    <w:rsid w:val="5EE760DA"/>
    <w:rsid w:val="5F50260A"/>
    <w:rsid w:val="610A702A"/>
    <w:rsid w:val="61524556"/>
    <w:rsid w:val="62894439"/>
    <w:rsid w:val="629C16DD"/>
    <w:rsid w:val="63CB0697"/>
    <w:rsid w:val="649C61C5"/>
    <w:rsid w:val="65BE0509"/>
    <w:rsid w:val="66BE6918"/>
    <w:rsid w:val="672A5BB4"/>
    <w:rsid w:val="68206170"/>
    <w:rsid w:val="68275505"/>
    <w:rsid w:val="6B3C54D1"/>
    <w:rsid w:val="6B560472"/>
    <w:rsid w:val="6C5578C4"/>
    <w:rsid w:val="6CEF61BB"/>
    <w:rsid w:val="6DA35216"/>
    <w:rsid w:val="6F381F4F"/>
    <w:rsid w:val="6F5A4ED2"/>
    <w:rsid w:val="70653655"/>
    <w:rsid w:val="715E18B4"/>
    <w:rsid w:val="71C17F7B"/>
    <w:rsid w:val="749467FD"/>
    <w:rsid w:val="756A2F68"/>
    <w:rsid w:val="76631A03"/>
    <w:rsid w:val="785D4DF8"/>
    <w:rsid w:val="78640344"/>
    <w:rsid w:val="78F420F6"/>
    <w:rsid w:val="79981379"/>
    <w:rsid w:val="7E64236F"/>
    <w:rsid w:val="7F7E7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66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D066D"/>
    <w:rPr>
      <w:sz w:val="18"/>
      <w:szCs w:val="18"/>
    </w:rPr>
  </w:style>
  <w:style w:type="paragraph" w:styleId="a4">
    <w:name w:val="footer"/>
    <w:basedOn w:val="a"/>
    <w:link w:val="Char0"/>
    <w:uiPriority w:val="99"/>
    <w:unhideWhenUsed/>
    <w:qFormat/>
    <w:rsid w:val="009D066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D066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9D066D"/>
    <w:rPr>
      <w:sz w:val="18"/>
      <w:szCs w:val="18"/>
    </w:rPr>
  </w:style>
  <w:style w:type="character" w:customStyle="1" w:styleId="Char0">
    <w:name w:val="页脚 Char"/>
    <w:basedOn w:val="a0"/>
    <w:link w:val="a4"/>
    <w:uiPriority w:val="99"/>
    <w:qFormat/>
    <w:rsid w:val="009D066D"/>
    <w:rPr>
      <w:sz w:val="18"/>
      <w:szCs w:val="18"/>
    </w:rPr>
  </w:style>
  <w:style w:type="paragraph" w:styleId="a6">
    <w:name w:val="List Paragraph"/>
    <w:basedOn w:val="a"/>
    <w:uiPriority w:val="34"/>
    <w:qFormat/>
    <w:rsid w:val="009D066D"/>
    <w:pPr>
      <w:ind w:firstLine="420"/>
    </w:pPr>
  </w:style>
  <w:style w:type="character" w:customStyle="1" w:styleId="Char">
    <w:name w:val="批注框文本 Char"/>
    <w:basedOn w:val="a0"/>
    <w:link w:val="a3"/>
    <w:uiPriority w:val="99"/>
    <w:semiHidden/>
    <w:qFormat/>
    <w:rsid w:val="009D066D"/>
    <w:rPr>
      <w:sz w:val="18"/>
      <w:szCs w:val="18"/>
    </w:rPr>
  </w:style>
  <w:style w:type="paragraph" w:customStyle="1" w:styleId="Normal35">
    <w:name w:val="Normal_35"/>
    <w:qFormat/>
    <w:rsid w:val="009D066D"/>
    <w:pPr>
      <w:spacing w:before="120" w:after="240"/>
      <w:jc w:val="both"/>
    </w:pPr>
    <w:rPr>
      <w:rFonts w:ascii="Calibri" w:eastAsia="Calibri" w:hAnsi="Calibri" w:cs="黑体"/>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529</Words>
  <Characters>3016</Characters>
  <Application>Microsoft Office Word</Application>
  <DocSecurity>0</DocSecurity>
  <Lines>25</Lines>
  <Paragraphs>7</Paragraphs>
  <ScaleCrop>false</ScaleCrop>
  <Company>Sky123.Org</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5</cp:revision>
  <cp:lastPrinted>2021-03-31T07:01:00Z</cp:lastPrinted>
  <dcterms:created xsi:type="dcterms:W3CDTF">2019-09-16T03:24:00Z</dcterms:created>
  <dcterms:modified xsi:type="dcterms:W3CDTF">2022-09-09T01:45:00Z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3E21759020AF43A98F6FC4C15115FF4B</vt:lpwstr>
  </property>
</Properties>
</file>