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E3" w:rsidRDefault="00C73993">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邓州市2021年自然资源和规划局（本级）单位预算基本情况说明</w:t>
      </w:r>
    </w:p>
    <w:p w:rsidR="00E503E3" w:rsidRDefault="00E503E3">
      <w:pPr>
        <w:jc w:val="center"/>
        <w:rPr>
          <w:rFonts w:ascii="宋体" w:hAnsi="宋体"/>
          <w:b/>
          <w:sz w:val="28"/>
          <w:szCs w:val="32"/>
        </w:rPr>
      </w:pPr>
    </w:p>
    <w:p w:rsidR="00E503E3" w:rsidRDefault="00C73993">
      <w:pPr>
        <w:jc w:val="center"/>
        <w:rPr>
          <w:rFonts w:ascii="黑体" w:eastAsia="黑体" w:hAnsi="宋体"/>
          <w:sz w:val="36"/>
          <w:szCs w:val="32"/>
        </w:rPr>
      </w:pPr>
      <w:r>
        <w:rPr>
          <w:rFonts w:ascii="黑体" w:eastAsia="黑体" w:hAnsi="宋体" w:hint="eastAsia"/>
          <w:sz w:val="36"/>
          <w:szCs w:val="32"/>
        </w:rPr>
        <w:t>目  录</w:t>
      </w:r>
    </w:p>
    <w:p w:rsidR="00E503E3" w:rsidRDefault="00C73993" w:rsidP="00092DC1">
      <w:pPr>
        <w:spacing w:beforeLines="100"/>
        <w:jc w:val="left"/>
        <w:rPr>
          <w:rFonts w:ascii="黑体" w:eastAsia="黑体" w:hAnsi="宋体"/>
          <w:sz w:val="32"/>
          <w:szCs w:val="32"/>
        </w:rPr>
      </w:pPr>
      <w:r>
        <w:rPr>
          <w:rFonts w:ascii="黑体" w:eastAsia="黑体" w:hAnsi="宋体" w:hint="eastAsia"/>
          <w:sz w:val="32"/>
          <w:szCs w:val="32"/>
        </w:rPr>
        <w:t>第一部分  邓州市自然资源和规划局</w:t>
      </w:r>
      <w:r w:rsidR="00790A82">
        <w:rPr>
          <w:rFonts w:ascii="黑体" w:eastAsia="黑体" w:hAnsi="宋体" w:hint="eastAsia"/>
          <w:sz w:val="32"/>
          <w:szCs w:val="32"/>
        </w:rPr>
        <w:t>单位</w:t>
      </w:r>
      <w:r>
        <w:rPr>
          <w:rFonts w:ascii="黑体" w:eastAsia="黑体" w:hAnsi="宋体" w:hint="eastAsia"/>
          <w:sz w:val="32"/>
          <w:szCs w:val="32"/>
        </w:rPr>
        <w:t>概况</w:t>
      </w:r>
    </w:p>
    <w:p w:rsidR="00E503E3" w:rsidRDefault="00C73993">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E503E3" w:rsidRDefault="00C73993">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E503E3" w:rsidRDefault="00C73993" w:rsidP="00790A82">
      <w:pPr>
        <w:ind w:left="1600" w:hangingChars="500" w:hanging="1600"/>
        <w:jc w:val="left"/>
        <w:rPr>
          <w:rFonts w:ascii="黑体" w:eastAsia="黑体" w:hAnsi="宋体"/>
          <w:sz w:val="32"/>
          <w:szCs w:val="32"/>
        </w:rPr>
      </w:pPr>
      <w:r>
        <w:rPr>
          <w:rFonts w:ascii="黑体" w:eastAsia="黑体" w:hAnsi="宋体" w:hint="eastAsia"/>
          <w:sz w:val="32"/>
          <w:szCs w:val="32"/>
        </w:rPr>
        <w:t>第二部分  邓州市自然资源和规划局2021年单位预算情况说明</w:t>
      </w:r>
    </w:p>
    <w:p w:rsidR="00E503E3" w:rsidRDefault="00C73993">
      <w:pPr>
        <w:jc w:val="left"/>
        <w:rPr>
          <w:rFonts w:ascii="黑体" w:eastAsia="黑体" w:hAnsi="宋体"/>
          <w:sz w:val="32"/>
          <w:szCs w:val="32"/>
        </w:rPr>
      </w:pPr>
      <w:r>
        <w:rPr>
          <w:rFonts w:ascii="黑体" w:eastAsia="黑体" w:hAnsi="宋体" w:hint="eastAsia"/>
          <w:sz w:val="32"/>
          <w:szCs w:val="32"/>
        </w:rPr>
        <w:t>第三部分  名词解释</w:t>
      </w:r>
    </w:p>
    <w:p w:rsidR="00E503E3" w:rsidRDefault="00C73993">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E503E3" w:rsidRDefault="00C73993" w:rsidP="00790A82">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E503E3" w:rsidRDefault="00C73993" w:rsidP="00790A82">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p>
    <w:p w:rsidR="00790A82" w:rsidRDefault="00790A82">
      <w:pPr>
        <w:jc w:val="center"/>
        <w:rPr>
          <w:rFonts w:ascii="黑体" w:eastAsia="黑体" w:hAnsi="宋体"/>
          <w:sz w:val="32"/>
          <w:szCs w:val="32"/>
        </w:rPr>
      </w:pPr>
    </w:p>
    <w:p w:rsidR="00E503E3" w:rsidRDefault="00C73993">
      <w:pPr>
        <w:jc w:val="center"/>
        <w:rPr>
          <w:rFonts w:ascii="黑体" w:eastAsia="黑体" w:hAnsi="宋体"/>
          <w:sz w:val="32"/>
          <w:szCs w:val="32"/>
        </w:rPr>
      </w:pPr>
      <w:r>
        <w:rPr>
          <w:rFonts w:ascii="黑体" w:eastAsia="黑体" w:hAnsi="宋体" w:hint="eastAsia"/>
          <w:sz w:val="32"/>
          <w:szCs w:val="32"/>
        </w:rPr>
        <w:lastRenderedPageBreak/>
        <w:t>第一部分  邓州市</w:t>
      </w:r>
      <w:r>
        <w:rPr>
          <w:rFonts w:ascii="黑体" w:eastAsia="黑体" w:hAnsi="黑体" w:hint="eastAsia"/>
          <w:w w:val="90"/>
          <w:sz w:val="32"/>
          <w:szCs w:val="32"/>
        </w:rPr>
        <w:t>自然资源和规划局（本级）</w:t>
      </w:r>
      <w:r>
        <w:rPr>
          <w:rFonts w:ascii="黑体" w:eastAsia="黑体" w:hAnsi="宋体" w:hint="eastAsia"/>
          <w:sz w:val="32"/>
          <w:szCs w:val="32"/>
        </w:rPr>
        <w:t>概况</w:t>
      </w:r>
    </w:p>
    <w:p w:rsidR="00E503E3" w:rsidRDefault="00E503E3">
      <w:pPr>
        <w:rPr>
          <w:rFonts w:ascii="仿宋_GB2312" w:eastAsia="仿宋_GB2312"/>
          <w:b/>
          <w:sz w:val="32"/>
          <w:szCs w:val="32"/>
        </w:rPr>
      </w:pPr>
    </w:p>
    <w:p w:rsidR="00E503E3" w:rsidRDefault="00C73993">
      <w:pPr>
        <w:ind w:firstLineChars="177" w:firstLine="566"/>
        <w:rPr>
          <w:rFonts w:ascii="黑体" w:eastAsia="黑体"/>
          <w:sz w:val="32"/>
          <w:szCs w:val="32"/>
        </w:rPr>
      </w:pPr>
      <w:r>
        <w:rPr>
          <w:rFonts w:ascii="黑体" w:eastAsia="黑体" w:hint="eastAsia"/>
          <w:sz w:val="32"/>
          <w:szCs w:val="32"/>
        </w:rPr>
        <w:t>一、主要职责</w:t>
      </w:r>
    </w:p>
    <w:p w:rsidR="00E503E3" w:rsidRDefault="00C73993">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贯彻落实党中央关于自然资源和城乡规划管理工作的方针政策、决策部署和省委、市委有关工作要求，在履行职责过程中坚持和加强党对自然资源和城乡规划管理工作的集中统一领导。</w:t>
      </w:r>
    </w:p>
    <w:p w:rsidR="00E503E3" w:rsidRDefault="00C73993">
      <w:pPr>
        <w:spacing w:line="600" w:lineRule="exact"/>
        <w:ind w:firstLineChars="200" w:firstLine="640"/>
        <w:rPr>
          <w:rFonts w:ascii="仿宋_GB2312" w:eastAsia="仿宋_GB2312"/>
          <w:sz w:val="32"/>
          <w:szCs w:val="32"/>
        </w:rPr>
      </w:pPr>
      <w:r>
        <w:rPr>
          <w:rFonts w:ascii="仿宋" w:eastAsia="仿宋" w:hAnsi="仿宋" w:hint="eastAsia"/>
          <w:color w:val="000000"/>
          <w:sz w:val="32"/>
          <w:szCs w:val="32"/>
        </w:rPr>
        <w:t>1、履行辖区内全民所有土地、矿产、森林、草原、湿地、水等自然资源资产所有者职责和所有国土空间用途管制职责。2、</w:t>
      </w:r>
      <w:r>
        <w:rPr>
          <w:rFonts w:ascii="仿宋" w:eastAsia="仿宋" w:hAnsi="仿宋"/>
          <w:color w:val="000000"/>
          <w:sz w:val="32"/>
          <w:szCs w:val="32"/>
        </w:rPr>
        <w:t>负责全市自然资源调查监测评价。3、负责全市自然资源统一确权登记工作。4、负责全市自然资源资产有偿使用工作。5、负责全市自然资源的合理开发利用。6、负责建立</w:t>
      </w:r>
      <w:r>
        <w:rPr>
          <w:rFonts w:ascii="仿宋" w:eastAsia="仿宋" w:hAnsi="仿宋" w:hint="eastAsia"/>
          <w:color w:val="000000"/>
          <w:sz w:val="32"/>
          <w:szCs w:val="32"/>
        </w:rPr>
        <w:t>全市</w:t>
      </w:r>
      <w:r>
        <w:rPr>
          <w:rFonts w:ascii="仿宋" w:eastAsia="仿宋" w:hAnsi="仿宋"/>
          <w:color w:val="000000"/>
          <w:sz w:val="32"/>
          <w:szCs w:val="32"/>
        </w:rPr>
        <w:t>国土空间规划体系并监督实施。7、负责统筹全市国土空间生态修复。8、负责组织实施最严格的耕地保护制度。9、负责管理全市地质勘查行业和地质工作。10、承担全市地质灾害预防和治理。11、负责全市矿业权管理工作。12、负责全市矿产资源保护与监督工作。13、负责全市测绘和地理信息管理工作。14、推动全市自然资源领域科技发展。15、负责</w:t>
      </w:r>
      <w:r>
        <w:rPr>
          <w:rFonts w:ascii="仿宋" w:eastAsia="仿宋" w:hAnsi="仿宋" w:hint="eastAsia"/>
          <w:color w:val="000000"/>
          <w:sz w:val="32"/>
          <w:szCs w:val="32"/>
        </w:rPr>
        <w:t>全市</w:t>
      </w:r>
      <w:r>
        <w:rPr>
          <w:rFonts w:ascii="仿宋" w:eastAsia="仿宋" w:hAnsi="仿宋"/>
          <w:color w:val="000000"/>
          <w:sz w:val="32"/>
          <w:szCs w:val="32"/>
        </w:rPr>
        <w:t>建设项目的规划管理工作。16、负责</w:t>
      </w:r>
      <w:r>
        <w:rPr>
          <w:rFonts w:ascii="仿宋" w:eastAsia="仿宋" w:hAnsi="仿宋" w:hint="eastAsia"/>
          <w:color w:val="000000"/>
          <w:sz w:val="32"/>
          <w:szCs w:val="32"/>
        </w:rPr>
        <w:t>全市自然资源和</w:t>
      </w:r>
      <w:r>
        <w:rPr>
          <w:rFonts w:ascii="仿宋" w:eastAsia="仿宋" w:hAnsi="仿宋"/>
          <w:color w:val="000000"/>
          <w:sz w:val="32"/>
          <w:szCs w:val="32"/>
        </w:rPr>
        <w:t>规划档案资料的收集、整理、归档和开发利用工作。</w:t>
      </w:r>
      <w:r>
        <w:rPr>
          <w:rFonts w:ascii="仿宋" w:eastAsia="仿宋" w:hAnsi="仿宋" w:hint="eastAsia"/>
          <w:color w:val="000000"/>
          <w:sz w:val="32"/>
          <w:szCs w:val="32"/>
        </w:rPr>
        <w:t>17、配合国家、省自然资源督查机构对政府落实国家、省、市关于自然资源和国土空间规划的重大方针政策、决策部署及对法律法规执行情况进行督查。18、负责林业和草原及其</w:t>
      </w:r>
      <w:r>
        <w:rPr>
          <w:rFonts w:ascii="仿宋" w:eastAsia="仿宋" w:hAnsi="仿宋" w:hint="eastAsia"/>
          <w:color w:val="000000"/>
          <w:sz w:val="32"/>
          <w:szCs w:val="32"/>
        </w:rPr>
        <w:lastRenderedPageBreak/>
        <w:t>生态保护修复的监督管理、19、组织林业和草原生态保护修复和造林绿化工作。20、负责森林、草原、湿地资源的监督管理。21、负责监督管理荒漠化防治工作。22、负责陆生野生动植物资源监督管理。23、负责监督管理各类自然保护地。24、负责推进林业和草原改革相关工作。25、拟定林业和草原资源优化配置及木材利用政策性措施、监督实施相关林业产业地方标准，组织指导林产品质量监督。26、指导国有林场基本建设和发展，承担经济林、花卉管理工作。27、负责落实综合防灾减灾规划相关要求，组织编制森林和草原火灾防治规划并按相关防护标准指导实施，指导开展防火巡护、火源管理、防火设施建设等工作。28、监督管理林业和草原上级拨付我市的资金及国有资产，提出林业和草原预算内投资、市级以上财政性资金安排建议。29、负责林业和草原科技、教育和外事工作。30、完成市委市政府交办的其他任务。</w:t>
      </w:r>
    </w:p>
    <w:p w:rsidR="00E503E3" w:rsidRDefault="00C73993">
      <w:pPr>
        <w:ind w:firstLineChars="200" w:firstLine="640"/>
        <w:rPr>
          <w:rFonts w:ascii="黑体" w:eastAsia="黑体"/>
          <w:sz w:val="32"/>
          <w:szCs w:val="32"/>
        </w:rPr>
      </w:pPr>
      <w:r>
        <w:rPr>
          <w:rFonts w:ascii="黑体" w:eastAsia="黑体" w:hint="eastAsia"/>
          <w:sz w:val="32"/>
          <w:szCs w:val="32"/>
        </w:rPr>
        <w:t>二、预算单位构成情况</w:t>
      </w:r>
    </w:p>
    <w:p w:rsidR="00E503E3" w:rsidRDefault="00C73993" w:rsidP="007C7EA5">
      <w:pPr>
        <w:ind w:firstLineChars="200" w:firstLine="640"/>
        <w:rPr>
          <w:rFonts w:ascii="仿宋_GB2312" w:eastAsia="仿宋_GB2312"/>
          <w:sz w:val="32"/>
          <w:szCs w:val="32"/>
        </w:rPr>
      </w:pPr>
      <w:r>
        <w:rPr>
          <w:rFonts w:ascii="仿宋_GB2312" w:eastAsia="仿宋_GB2312" w:hint="eastAsia"/>
          <w:sz w:val="32"/>
          <w:szCs w:val="32"/>
        </w:rPr>
        <w:t>邓州市自然资源和规划局（本级）单位预算包括：</w:t>
      </w:r>
      <w:r w:rsidR="007C7EA5" w:rsidRPr="007C7EA5">
        <w:rPr>
          <w:rFonts w:ascii="仿宋_GB2312" w:eastAsia="仿宋_GB2312"/>
          <w:sz w:val="32"/>
          <w:szCs w:val="32"/>
        </w:rPr>
        <w:t>办公室（重点项目保障办公室）、行政审批服务科、自然资源调查监测科、自然资源确权登记科、自然资源所有者权益科、自然资源开发利用科、国土空间规划科、建筑规划管理科（市政交通规划管理科）、国土空间用途管制科、耕地保护监督科（国土空间生态修复科）、地质勘查储量管理科（矿业权管理科）、测绘地理信息管理科、自然资源督察执法科（法规科）、生态建设修复科（邓州市绿化委员会办公室）、森</w:t>
      </w:r>
      <w:r w:rsidR="007C7EA5" w:rsidRPr="007C7EA5">
        <w:rPr>
          <w:rFonts w:ascii="仿宋_GB2312" w:eastAsia="仿宋_GB2312"/>
          <w:sz w:val="32"/>
          <w:szCs w:val="32"/>
        </w:rPr>
        <w:lastRenderedPageBreak/>
        <w:t>林资源管理科（</w:t>
      </w:r>
      <w:r w:rsidR="007C7EA5">
        <w:rPr>
          <w:rFonts w:ascii="仿宋_GB2312" w:eastAsia="仿宋_GB2312"/>
          <w:sz w:val="32"/>
          <w:szCs w:val="32"/>
        </w:rPr>
        <w:t>林业改革发展科）、自然保护地管理科、信访工作科、财务科、人事科</w:t>
      </w:r>
      <w:r w:rsidR="007C7EA5" w:rsidRPr="007C7EA5">
        <w:rPr>
          <w:rFonts w:ascii="仿宋_GB2312" w:eastAsia="仿宋_GB2312"/>
          <w:sz w:val="32"/>
          <w:szCs w:val="32"/>
        </w:rPr>
        <w:t>19个科室的预算</w:t>
      </w:r>
      <w:r>
        <w:rPr>
          <w:rFonts w:ascii="仿宋_GB2312" w:eastAsia="仿宋_GB2312" w:hint="eastAsia"/>
          <w:sz w:val="32"/>
          <w:szCs w:val="32"/>
        </w:rPr>
        <w:t>。</w:t>
      </w:r>
    </w:p>
    <w:p w:rsidR="00790A82" w:rsidRDefault="00790A82" w:rsidP="00790A82">
      <w:pPr>
        <w:ind w:firstLineChars="200" w:firstLine="640"/>
        <w:rPr>
          <w:rFonts w:ascii="仿宋_GB2312" w:eastAsia="仿宋_GB2312"/>
          <w:sz w:val="32"/>
          <w:szCs w:val="32"/>
        </w:rPr>
      </w:pPr>
    </w:p>
    <w:p w:rsidR="00E503E3" w:rsidRDefault="00E503E3">
      <w:pPr>
        <w:numPr>
          <w:ilvl w:val="0"/>
          <w:numId w:val="2"/>
        </w:numPr>
        <w:jc w:val="center"/>
        <w:rPr>
          <w:rFonts w:ascii="黑体" w:eastAsia="黑体" w:hAnsi="宋体"/>
          <w:sz w:val="32"/>
          <w:szCs w:val="32"/>
        </w:rPr>
      </w:pPr>
    </w:p>
    <w:p w:rsidR="00E503E3" w:rsidRDefault="00C73993">
      <w:pPr>
        <w:jc w:val="center"/>
        <w:rPr>
          <w:rFonts w:ascii="黑体" w:eastAsia="黑体" w:hAnsi="宋体"/>
          <w:sz w:val="32"/>
          <w:szCs w:val="32"/>
        </w:rPr>
      </w:pPr>
      <w:r>
        <w:rPr>
          <w:rFonts w:ascii="黑体" w:eastAsia="黑体" w:hAnsi="宋体" w:hint="eastAsia"/>
          <w:sz w:val="32"/>
          <w:szCs w:val="32"/>
        </w:rPr>
        <w:t>邓州市自然资源和规划局（本级）2021年单位</w:t>
      </w:r>
    </w:p>
    <w:p w:rsidR="00E503E3" w:rsidRDefault="00C73993">
      <w:pPr>
        <w:jc w:val="center"/>
        <w:rPr>
          <w:rFonts w:ascii="黑体" w:eastAsia="黑体" w:hAnsi="宋体"/>
          <w:sz w:val="32"/>
          <w:szCs w:val="32"/>
        </w:rPr>
      </w:pPr>
      <w:r>
        <w:rPr>
          <w:rFonts w:ascii="黑体" w:eastAsia="黑体" w:hAnsi="宋体" w:hint="eastAsia"/>
          <w:sz w:val="32"/>
          <w:szCs w:val="32"/>
        </w:rPr>
        <w:t>预算情况说明</w:t>
      </w:r>
    </w:p>
    <w:p w:rsidR="00E503E3" w:rsidRDefault="00C73993" w:rsidP="00092DC1">
      <w:pPr>
        <w:spacing w:beforeLines="100"/>
        <w:ind w:firstLine="709"/>
        <w:rPr>
          <w:rFonts w:ascii="黑体" w:eastAsia="黑体"/>
          <w:sz w:val="32"/>
          <w:szCs w:val="32"/>
        </w:rPr>
      </w:pPr>
      <w:r>
        <w:rPr>
          <w:rFonts w:ascii="黑体" w:eastAsia="黑体" w:hint="eastAsia"/>
          <w:sz w:val="32"/>
          <w:szCs w:val="32"/>
        </w:rPr>
        <w:t>一、收入支出预算总体情况说明</w:t>
      </w:r>
    </w:p>
    <w:p w:rsidR="00E503E3" w:rsidRDefault="00C73993">
      <w:pPr>
        <w:ind w:firstLineChars="200" w:firstLine="640"/>
        <w:rPr>
          <w:rFonts w:ascii="仿宋_GB2312" w:eastAsia="仿宋_GB2312"/>
          <w:sz w:val="32"/>
          <w:szCs w:val="32"/>
        </w:rPr>
      </w:pPr>
      <w:r>
        <w:rPr>
          <w:rFonts w:ascii="仿宋_GB2312" w:eastAsia="仿宋_GB2312" w:hint="eastAsia"/>
          <w:sz w:val="32"/>
          <w:szCs w:val="32"/>
        </w:rPr>
        <w:t>2021年收入总计1584.08万元，支出总计1584.08万元，与2020年相比，收入支出增加644.08万元。主要原因是：因机构改革，</w:t>
      </w:r>
      <w:r w:rsidR="00790A82">
        <w:rPr>
          <w:rFonts w:ascii="仿宋_GB2312" w:eastAsia="仿宋_GB2312" w:hint="eastAsia"/>
          <w:sz w:val="32"/>
          <w:szCs w:val="32"/>
        </w:rPr>
        <w:t>原</w:t>
      </w:r>
      <w:r>
        <w:rPr>
          <w:rFonts w:ascii="仿宋_GB2312" w:eastAsia="仿宋_GB2312" w:hint="eastAsia"/>
          <w:sz w:val="32"/>
          <w:szCs w:val="32"/>
        </w:rPr>
        <w:t xml:space="preserve">林业局机关和国土资源局机关并入自然资源和规划局，财政拨款和提前下达转移支付支出均有所增加。       </w:t>
      </w:r>
    </w:p>
    <w:p w:rsidR="00E503E3" w:rsidRDefault="00C73993">
      <w:pPr>
        <w:ind w:firstLineChars="200" w:firstLine="640"/>
        <w:rPr>
          <w:rFonts w:ascii="黑体" w:eastAsia="黑体"/>
          <w:sz w:val="32"/>
          <w:szCs w:val="32"/>
        </w:rPr>
      </w:pPr>
      <w:r>
        <w:rPr>
          <w:rFonts w:ascii="黑体" w:eastAsia="黑体" w:hint="eastAsia"/>
          <w:sz w:val="32"/>
          <w:szCs w:val="32"/>
        </w:rPr>
        <w:t>二、收入预算总体情况说明</w:t>
      </w:r>
    </w:p>
    <w:p w:rsidR="00E503E3" w:rsidRDefault="00C73993">
      <w:pPr>
        <w:ind w:firstLineChars="200" w:firstLine="640"/>
        <w:rPr>
          <w:rFonts w:ascii="仿宋_GB2312" w:eastAsia="仿宋_GB2312"/>
          <w:sz w:val="32"/>
          <w:szCs w:val="32"/>
        </w:rPr>
      </w:pPr>
      <w:r>
        <w:rPr>
          <w:rFonts w:ascii="仿宋_GB2312" w:eastAsia="仿宋_GB2312" w:hint="eastAsia"/>
          <w:sz w:val="32"/>
          <w:szCs w:val="32"/>
        </w:rPr>
        <w:t>2021年收入预算1584.08万元，其中：</w:t>
      </w:r>
      <w:r>
        <w:rPr>
          <w:rFonts w:eastAsia="仿宋_GB2312" w:hint="eastAsia"/>
          <w:sz w:val="32"/>
          <w:szCs w:val="32"/>
        </w:rPr>
        <w:t>一般公共预算收入</w:t>
      </w:r>
      <w:r>
        <w:rPr>
          <w:rFonts w:ascii="仿宋_GB2312" w:eastAsia="仿宋_GB2312" w:hint="eastAsia"/>
          <w:sz w:val="32"/>
          <w:szCs w:val="32"/>
        </w:rPr>
        <w:t xml:space="preserve">1298.08万元，提前下达转移支付安排286.00万元。   </w:t>
      </w:r>
    </w:p>
    <w:p w:rsidR="00E503E3" w:rsidRDefault="00C73993">
      <w:pPr>
        <w:ind w:firstLine="709"/>
        <w:rPr>
          <w:rFonts w:ascii="黑体" w:eastAsia="黑体"/>
          <w:sz w:val="32"/>
          <w:szCs w:val="32"/>
        </w:rPr>
      </w:pPr>
      <w:r>
        <w:rPr>
          <w:rFonts w:ascii="黑体" w:eastAsia="黑体" w:hint="eastAsia"/>
          <w:sz w:val="32"/>
          <w:szCs w:val="32"/>
        </w:rPr>
        <w:t>三、支出预算总体情况说明</w:t>
      </w:r>
    </w:p>
    <w:p w:rsidR="00E503E3" w:rsidRDefault="00C73993">
      <w:pPr>
        <w:ind w:firstLine="709"/>
        <w:rPr>
          <w:rFonts w:ascii="仿宋_GB2312" w:eastAsia="仿宋_GB2312"/>
          <w:sz w:val="32"/>
          <w:szCs w:val="32"/>
        </w:rPr>
      </w:pPr>
      <w:r>
        <w:rPr>
          <w:rFonts w:ascii="仿宋_GB2312" w:eastAsia="仿宋_GB2312" w:hint="eastAsia"/>
          <w:sz w:val="32"/>
          <w:szCs w:val="32"/>
        </w:rPr>
        <w:t xml:space="preserve">2021年支出预算1584.08万元，按照用途划分为：基本支出1136.61万元，占年度计划的71.75%；项目支出  447.47万元，占年度计划的28.25%。 </w:t>
      </w:r>
    </w:p>
    <w:p w:rsidR="00E503E3" w:rsidRDefault="00C73993">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E503E3" w:rsidRDefault="00C73993">
      <w:pPr>
        <w:ind w:firstLineChars="200" w:firstLine="640"/>
        <w:rPr>
          <w:rFonts w:ascii="仿宋_GB2312" w:eastAsia="仿宋_GB2312"/>
          <w:sz w:val="32"/>
          <w:szCs w:val="32"/>
        </w:rPr>
      </w:pPr>
      <w:r>
        <w:rPr>
          <w:rFonts w:ascii="仿宋_GB2312" w:eastAsia="仿宋_GB2312" w:hint="eastAsia"/>
          <w:sz w:val="32"/>
          <w:szCs w:val="32"/>
        </w:rPr>
        <w:t>2021年财政拨款收入预算</w:t>
      </w:r>
      <w:r w:rsidR="00092DC1" w:rsidRPr="00092DC1">
        <w:rPr>
          <w:rFonts w:ascii="仿宋_GB2312" w:eastAsia="仿宋_GB2312"/>
          <w:sz w:val="32"/>
          <w:szCs w:val="32"/>
        </w:rPr>
        <w:t>1136.61</w:t>
      </w:r>
      <w:r>
        <w:rPr>
          <w:rFonts w:ascii="仿宋_GB2312" w:eastAsia="仿宋_GB2312" w:hint="eastAsia"/>
          <w:sz w:val="32"/>
          <w:szCs w:val="32"/>
        </w:rPr>
        <w:t>万元，支出预算</w:t>
      </w:r>
      <w:r w:rsidR="00092DC1" w:rsidRPr="00092DC1">
        <w:rPr>
          <w:rFonts w:ascii="仿宋_GB2312" w:eastAsia="仿宋_GB2312"/>
          <w:sz w:val="32"/>
          <w:szCs w:val="32"/>
        </w:rPr>
        <w:t>1136.61</w:t>
      </w:r>
      <w:r>
        <w:rPr>
          <w:rFonts w:ascii="仿宋_GB2312" w:eastAsia="仿宋_GB2312" w:hint="eastAsia"/>
          <w:sz w:val="32"/>
          <w:szCs w:val="32"/>
        </w:rPr>
        <w:t>万元，与2020年相比，收入支出增加</w:t>
      </w:r>
      <w:r w:rsidR="00092DC1" w:rsidRPr="00092DC1">
        <w:rPr>
          <w:rFonts w:ascii="仿宋_GB2312" w:eastAsia="仿宋_GB2312"/>
          <w:sz w:val="32"/>
          <w:szCs w:val="32"/>
        </w:rPr>
        <w:t>328.61</w:t>
      </w:r>
      <w:r>
        <w:rPr>
          <w:rFonts w:ascii="仿宋_GB2312" w:eastAsia="仿宋_GB2312" w:hint="eastAsia"/>
          <w:sz w:val="32"/>
          <w:szCs w:val="32"/>
        </w:rPr>
        <w:t>万元。主要原因是：因机构改革，</w:t>
      </w:r>
      <w:r w:rsidR="00790A82">
        <w:rPr>
          <w:rFonts w:ascii="仿宋_GB2312" w:eastAsia="仿宋_GB2312" w:hint="eastAsia"/>
          <w:sz w:val="32"/>
          <w:szCs w:val="32"/>
        </w:rPr>
        <w:t>原</w:t>
      </w:r>
      <w:r>
        <w:rPr>
          <w:rFonts w:ascii="仿宋_GB2312" w:eastAsia="仿宋_GB2312" w:hint="eastAsia"/>
          <w:sz w:val="32"/>
          <w:szCs w:val="32"/>
        </w:rPr>
        <w:t>林业局机关和国土资源局机关</w:t>
      </w:r>
      <w:r>
        <w:rPr>
          <w:rFonts w:ascii="仿宋_GB2312" w:eastAsia="仿宋_GB2312" w:hint="eastAsia"/>
          <w:sz w:val="32"/>
          <w:szCs w:val="32"/>
        </w:rPr>
        <w:lastRenderedPageBreak/>
        <w:t>并入自然资源和规划局，财政拨款有所增加。</w:t>
      </w:r>
    </w:p>
    <w:p w:rsidR="00E503E3" w:rsidRDefault="00C73993">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E503E3" w:rsidRDefault="00C73993">
      <w:pPr>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1298.08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1136.61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87.56%</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161.47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12.44%</w:t>
      </w:r>
      <w:r>
        <w:rPr>
          <w:rFonts w:ascii="Times New Roman" w:eastAsia="仿宋_GB2312" w:hAnsi="Times New Roman" w:cs="Times New Roman" w:hint="eastAsia"/>
          <w:sz w:val="32"/>
          <w:szCs w:val="32"/>
        </w:rPr>
        <w:t>。</w:t>
      </w:r>
    </w:p>
    <w:p w:rsidR="00E503E3" w:rsidRPr="00790A82" w:rsidRDefault="00C73993">
      <w:pPr>
        <w:spacing w:line="600" w:lineRule="exact"/>
        <w:ind w:firstLineChars="200" w:firstLine="640"/>
        <w:rPr>
          <w:rFonts w:ascii="黑体" w:eastAsia="黑体" w:hAnsi="黑体" w:cs="Times New Roman"/>
          <w:sz w:val="32"/>
          <w:szCs w:val="32"/>
        </w:rPr>
      </w:pPr>
      <w:r w:rsidRPr="00790A82">
        <w:rPr>
          <w:rFonts w:ascii="黑体" w:eastAsia="黑体" w:hAnsi="黑体" w:cs="Times New Roman" w:hint="eastAsia"/>
          <w:sz w:val="32"/>
          <w:szCs w:val="32"/>
        </w:rPr>
        <w:t>六、一般公共预算基本支出预算情况说明</w:t>
      </w:r>
    </w:p>
    <w:p w:rsidR="00E503E3" w:rsidRDefault="00C73993">
      <w:pPr>
        <w:spacing w:line="600" w:lineRule="exact"/>
        <w:ind w:firstLineChars="200" w:firstLine="640"/>
        <w:rPr>
          <w:rFonts w:ascii="仿宋_GB2312" w:eastAsia="仿宋_GB2312"/>
          <w:b/>
          <w:color w:val="FF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1136.61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1081.75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95.17%</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54.86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4.83%</w:t>
      </w:r>
      <w:r>
        <w:rPr>
          <w:rFonts w:ascii="Times New Roman" w:eastAsia="仿宋_GB2312" w:hAnsi="Times New Roman" w:cs="仿宋_GB2312" w:hint="eastAsia"/>
          <w:sz w:val="32"/>
          <w:szCs w:val="32"/>
        </w:rPr>
        <w:t>。</w:t>
      </w:r>
    </w:p>
    <w:p w:rsidR="00E503E3" w:rsidRDefault="00C73993">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E503E3" w:rsidRDefault="00C73993">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E503E3" w:rsidRPr="00790A82" w:rsidRDefault="00C73993" w:rsidP="00790A82">
      <w:pPr>
        <w:spacing w:line="600" w:lineRule="exact"/>
        <w:ind w:firstLineChars="200" w:firstLine="640"/>
        <w:rPr>
          <w:rFonts w:ascii="黑体" w:eastAsia="黑体" w:hAnsi="黑体" w:cs="Times New Roman"/>
          <w:sz w:val="32"/>
          <w:szCs w:val="32"/>
        </w:rPr>
      </w:pPr>
      <w:r w:rsidRPr="00790A82">
        <w:rPr>
          <w:rFonts w:ascii="黑体" w:eastAsia="黑体" w:hAnsi="黑体" w:cs="Times New Roman" w:hint="eastAsia"/>
          <w:sz w:val="32"/>
          <w:szCs w:val="32"/>
        </w:rPr>
        <w:t>八、一般公共预算“三公”经费支出预算情况说明</w:t>
      </w:r>
    </w:p>
    <w:p w:rsidR="00E503E3" w:rsidRDefault="00C73993">
      <w:pPr>
        <w:ind w:firstLineChars="200" w:firstLine="640"/>
        <w:rPr>
          <w:rFonts w:ascii="仿宋_GB2312" w:eastAsia="仿宋_GB2312"/>
          <w:sz w:val="32"/>
          <w:szCs w:val="32"/>
        </w:rPr>
      </w:pPr>
      <w:r>
        <w:rPr>
          <w:rFonts w:ascii="仿宋_GB2312" w:eastAsia="仿宋_GB2312" w:hint="eastAsia"/>
          <w:sz w:val="32"/>
          <w:szCs w:val="32"/>
        </w:rPr>
        <w:t>2021年“三公”经费预算为47.30万元。比2020年增加38.30万元。</w:t>
      </w:r>
    </w:p>
    <w:p w:rsidR="00E503E3" w:rsidRDefault="00C73993">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E503E3" w:rsidRDefault="00C73993">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w:t>
      </w:r>
      <w:r>
        <w:rPr>
          <w:rFonts w:ascii="Times New Roman" w:eastAsia="仿宋_GB2312" w:hAnsi="Times New Roman" w:cs="仿宋_GB2312" w:hint="eastAsia"/>
          <w:sz w:val="32"/>
          <w:szCs w:val="32"/>
        </w:rPr>
        <w:lastRenderedPageBreak/>
        <w:t>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E503E3" w:rsidRDefault="00C73993">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公务用车购置费及维护费19.10万元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公务用车维护费19.10万元。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年增加</w:t>
      </w:r>
      <w:r>
        <w:rPr>
          <w:rFonts w:ascii="Times New Roman" w:eastAsia="仿宋_GB2312" w:hAnsi="Times New Roman" w:cs="Times New Roman" w:hint="eastAsia"/>
          <w:sz w:val="32"/>
          <w:szCs w:val="32"/>
        </w:rPr>
        <w:t>16.10</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因机构改革，</w:t>
      </w:r>
      <w:r w:rsidR="00790A82">
        <w:rPr>
          <w:rFonts w:ascii="仿宋_GB2312" w:eastAsia="仿宋_GB2312" w:hint="eastAsia"/>
          <w:sz w:val="32"/>
          <w:szCs w:val="32"/>
        </w:rPr>
        <w:t>原</w:t>
      </w:r>
      <w:r>
        <w:rPr>
          <w:rFonts w:ascii="仿宋_GB2312" w:eastAsia="仿宋_GB2312" w:hint="eastAsia"/>
          <w:sz w:val="32"/>
          <w:szCs w:val="32"/>
        </w:rPr>
        <w:t>林业局机关和国土资源局机关并入自然资源和规划局，相关费用有所增加</w:t>
      </w:r>
      <w:r>
        <w:rPr>
          <w:rFonts w:ascii="Times New Roman" w:eastAsia="仿宋_GB2312" w:hAnsi="Times New Roman" w:cs="Times New Roman" w:hint="eastAsia"/>
          <w:sz w:val="32"/>
          <w:szCs w:val="32"/>
        </w:rPr>
        <w:t>。</w:t>
      </w:r>
    </w:p>
    <w:p w:rsidR="00E503E3" w:rsidRDefault="00C73993">
      <w:pPr>
        <w:ind w:firstLine="709"/>
        <w:rPr>
          <w:rFonts w:ascii="Times New Roman" w:eastAsia="仿宋_GB2312" w:hAnsi="Times New Roman" w:cs="Times New Roman"/>
          <w:sz w:val="32"/>
          <w:szCs w:val="32"/>
        </w:rPr>
      </w:pPr>
      <w:r>
        <w:rPr>
          <w:rFonts w:ascii="仿宋_GB2312" w:eastAsia="仿宋_GB2312" w:hint="eastAsia"/>
          <w:b/>
          <w:bCs/>
          <w:sz w:val="32"/>
          <w:szCs w:val="32"/>
        </w:rPr>
        <w:t>公务接待费28.20万元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年增加</w:t>
      </w:r>
      <w:r>
        <w:rPr>
          <w:rFonts w:ascii="Times New Roman" w:eastAsia="仿宋_GB2312" w:hAnsi="Times New Roman" w:cs="Times New Roman" w:hint="eastAsia"/>
          <w:sz w:val="32"/>
          <w:szCs w:val="32"/>
        </w:rPr>
        <w:t>22.20</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因机构改革，</w:t>
      </w:r>
      <w:r w:rsidR="00790A82">
        <w:rPr>
          <w:rFonts w:ascii="仿宋_GB2312" w:eastAsia="仿宋_GB2312" w:hint="eastAsia"/>
          <w:sz w:val="32"/>
          <w:szCs w:val="32"/>
        </w:rPr>
        <w:t>原</w:t>
      </w:r>
      <w:r>
        <w:rPr>
          <w:rFonts w:ascii="仿宋_GB2312" w:eastAsia="仿宋_GB2312" w:hint="eastAsia"/>
          <w:sz w:val="32"/>
          <w:szCs w:val="32"/>
        </w:rPr>
        <w:t>林业局机关和国土资源局机关并入自然资源和规划局，相关费用有所增加</w:t>
      </w:r>
      <w:r>
        <w:rPr>
          <w:rFonts w:ascii="Times New Roman" w:eastAsia="仿宋_GB2312" w:hAnsi="Times New Roman" w:cs="Times New Roman" w:hint="eastAsia"/>
          <w:sz w:val="32"/>
          <w:szCs w:val="32"/>
        </w:rPr>
        <w:t>。</w:t>
      </w:r>
    </w:p>
    <w:p w:rsidR="00E503E3" w:rsidRDefault="00C73993">
      <w:pPr>
        <w:ind w:firstLineChars="200" w:firstLine="640"/>
        <w:rPr>
          <w:rFonts w:ascii="黑体" w:eastAsia="黑体"/>
          <w:sz w:val="32"/>
          <w:szCs w:val="32"/>
        </w:rPr>
      </w:pPr>
      <w:r>
        <w:rPr>
          <w:rFonts w:ascii="黑体" w:eastAsia="黑体" w:hint="eastAsia"/>
          <w:sz w:val="32"/>
          <w:szCs w:val="32"/>
        </w:rPr>
        <w:t>九、政府性基金预算支出预算情况说明</w:t>
      </w:r>
    </w:p>
    <w:p w:rsidR="00E503E3" w:rsidRDefault="00C7399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E503E3" w:rsidRDefault="00C73993">
      <w:pPr>
        <w:ind w:firstLine="709"/>
        <w:rPr>
          <w:rFonts w:ascii="黑体" w:eastAsia="黑体"/>
          <w:sz w:val="32"/>
          <w:szCs w:val="32"/>
        </w:rPr>
      </w:pPr>
      <w:r>
        <w:rPr>
          <w:rFonts w:ascii="黑体" w:eastAsia="黑体" w:hint="eastAsia"/>
          <w:sz w:val="32"/>
          <w:szCs w:val="32"/>
        </w:rPr>
        <w:t>十、其他重要事项的情况说明</w:t>
      </w:r>
    </w:p>
    <w:p w:rsidR="00E503E3" w:rsidRDefault="00C73993">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E503E3" w:rsidRDefault="00C73993">
      <w:pPr>
        <w:ind w:firstLine="709"/>
        <w:rPr>
          <w:rFonts w:ascii="仿宋_GB2312" w:eastAsia="仿宋_GB2312"/>
          <w:sz w:val="32"/>
          <w:szCs w:val="32"/>
        </w:rPr>
      </w:pPr>
      <w:r>
        <w:rPr>
          <w:rFonts w:ascii="仿宋_GB2312" w:eastAsia="仿宋_GB2312" w:hint="eastAsia"/>
          <w:sz w:val="32"/>
          <w:szCs w:val="32"/>
        </w:rPr>
        <w:t>2021年机关运行经费支出预算1136.61万元，主要保障机关人员工资发放、机构正常运转及正常履职需要。</w:t>
      </w:r>
    </w:p>
    <w:p w:rsidR="00E503E3" w:rsidRDefault="00C73993">
      <w:pPr>
        <w:ind w:firstLine="709"/>
        <w:rPr>
          <w:rFonts w:ascii="仿宋_GB2312" w:eastAsia="仿宋_GB2312"/>
          <w:b/>
          <w:sz w:val="32"/>
          <w:szCs w:val="32"/>
        </w:rPr>
      </w:pPr>
      <w:r>
        <w:rPr>
          <w:rFonts w:ascii="仿宋_GB2312" w:eastAsia="仿宋_GB2312" w:hint="eastAsia"/>
          <w:b/>
          <w:sz w:val="32"/>
          <w:szCs w:val="32"/>
        </w:rPr>
        <w:t>（二）政府采购支出情况</w:t>
      </w:r>
    </w:p>
    <w:p w:rsidR="00E503E3" w:rsidRDefault="00C73993">
      <w:pPr>
        <w:ind w:firstLine="709"/>
        <w:rPr>
          <w:rFonts w:ascii="仿宋_GB2312" w:eastAsia="仿宋_GB2312"/>
          <w:sz w:val="32"/>
          <w:szCs w:val="32"/>
        </w:rPr>
      </w:pPr>
      <w:r>
        <w:rPr>
          <w:rFonts w:ascii="仿宋_GB2312" w:eastAsia="仿宋_GB2312" w:hint="eastAsia"/>
          <w:sz w:val="32"/>
          <w:szCs w:val="32"/>
        </w:rPr>
        <w:t>2021年无政府采购预算安排。</w:t>
      </w:r>
    </w:p>
    <w:p w:rsidR="00E503E3" w:rsidRDefault="00C73993">
      <w:pPr>
        <w:ind w:firstLine="709"/>
        <w:rPr>
          <w:rFonts w:ascii="仿宋_GB2312" w:eastAsia="仿宋_GB2312"/>
          <w:b/>
          <w:sz w:val="32"/>
          <w:szCs w:val="32"/>
        </w:rPr>
      </w:pPr>
      <w:r>
        <w:rPr>
          <w:rFonts w:ascii="仿宋_GB2312" w:eastAsia="仿宋_GB2312" w:hint="eastAsia"/>
          <w:b/>
          <w:sz w:val="32"/>
          <w:szCs w:val="32"/>
        </w:rPr>
        <w:t>（三）绩效目标设置情况</w:t>
      </w:r>
    </w:p>
    <w:p w:rsidR="00E503E3" w:rsidRDefault="00C73993">
      <w:pPr>
        <w:ind w:firstLine="709"/>
        <w:rPr>
          <w:rFonts w:ascii="仿宋_GB2312" w:eastAsia="仿宋_GB2312"/>
          <w:sz w:val="32"/>
          <w:szCs w:val="32"/>
        </w:rPr>
      </w:pPr>
      <w:r>
        <w:rPr>
          <w:rFonts w:ascii="仿宋_GB2312" w:eastAsia="仿宋_GB2312" w:hint="eastAsia"/>
          <w:sz w:val="32"/>
          <w:szCs w:val="32"/>
        </w:rPr>
        <w:lastRenderedPageBreak/>
        <w:t>2021年，我单位拟组织对森林管护、湿地保护2个项目进行预算绩效评价，涉及资金286万元。</w:t>
      </w:r>
    </w:p>
    <w:p w:rsidR="00E503E3" w:rsidRDefault="00C73993">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E503E3" w:rsidRDefault="00C73993">
      <w:pPr>
        <w:ind w:firstLine="709"/>
        <w:rPr>
          <w:rFonts w:ascii="仿宋_GB2312" w:eastAsia="仿宋_GB2312"/>
          <w:sz w:val="32"/>
          <w:szCs w:val="32"/>
        </w:rPr>
      </w:pPr>
      <w:r>
        <w:rPr>
          <w:rFonts w:ascii="仿宋_GB2312" w:eastAsia="仿宋_GB2312" w:hint="eastAsia"/>
          <w:sz w:val="32"/>
          <w:szCs w:val="32"/>
        </w:rPr>
        <w:t>2020年期末，我单位共有车辆21辆，其中：一般公务用车1辆、一般执法执勤车辆20辆、特种专业技术用车   辆、其他用车0辆，其他用车主要是离退休干部用车0辆、应急保障车辆0辆。单价50万元以上通用设备0套，单位价值100万元以上专用设备0套。</w:t>
      </w:r>
    </w:p>
    <w:p w:rsidR="00E503E3" w:rsidRDefault="00C73993">
      <w:pPr>
        <w:ind w:firstLine="709"/>
        <w:rPr>
          <w:rFonts w:ascii="仿宋_GB2312" w:eastAsia="仿宋_GB2312"/>
          <w:b/>
          <w:sz w:val="32"/>
          <w:szCs w:val="32"/>
        </w:rPr>
      </w:pPr>
      <w:r>
        <w:rPr>
          <w:rFonts w:ascii="仿宋_GB2312" w:eastAsia="仿宋_GB2312" w:hint="eastAsia"/>
          <w:b/>
          <w:sz w:val="32"/>
          <w:szCs w:val="32"/>
        </w:rPr>
        <w:t>（五）专项转移支付情况</w:t>
      </w:r>
    </w:p>
    <w:p w:rsidR="00E503E3" w:rsidRDefault="00C73993" w:rsidP="00790A82">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我单位负责的专项转移支付项目共有2项，主要是：森林管护251万元，育林基金减收补助35万元。</w:t>
      </w:r>
    </w:p>
    <w:p w:rsidR="00E503E3" w:rsidRDefault="00E503E3" w:rsidP="00790A82">
      <w:pPr>
        <w:rPr>
          <w:rFonts w:ascii="黑体" w:eastAsia="黑体" w:hAnsi="宋体"/>
          <w:sz w:val="32"/>
          <w:szCs w:val="32"/>
        </w:rPr>
      </w:pPr>
    </w:p>
    <w:p w:rsidR="00E503E3" w:rsidRDefault="00C73993">
      <w:pPr>
        <w:ind w:firstLineChars="800" w:firstLine="2560"/>
        <w:rPr>
          <w:rFonts w:ascii="黑体" w:eastAsia="黑体" w:hAnsi="宋体"/>
          <w:sz w:val="32"/>
          <w:szCs w:val="32"/>
        </w:rPr>
      </w:pPr>
      <w:r>
        <w:rPr>
          <w:rFonts w:ascii="黑体" w:eastAsia="黑体" w:hAnsi="宋体" w:hint="eastAsia"/>
          <w:sz w:val="32"/>
          <w:szCs w:val="32"/>
        </w:rPr>
        <w:t>第三部分 名词解释</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五、其他收入：是指单位取得的除“财政拨款”、“事</w:t>
      </w:r>
      <w:r>
        <w:rPr>
          <w:rFonts w:ascii="仿宋_GB2312" w:eastAsia="仿宋_GB2312" w:hint="eastAsia"/>
          <w:sz w:val="32"/>
          <w:szCs w:val="32"/>
        </w:rPr>
        <w:lastRenderedPageBreak/>
        <w:t>业收入”、“事业单位经营收入”等以外的收入。</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943146" w:rsidRDefault="00943146" w:rsidP="00943146">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503E3" w:rsidRDefault="00943146" w:rsidP="00943146">
      <w:pPr>
        <w:rPr>
          <w:rFonts w:ascii="仿宋_GB2312" w:eastAsia="仿宋_GB2312"/>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w:t>
      </w:r>
      <w:r w:rsidRPr="00F937EB">
        <w:rPr>
          <w:rFonts w:ascii="仿宋_GB2312" w:eastAsia="仿宋_GB2312" w:hint="eastAsia"/>
          <w:bCs/>
          <w:sz w:val="32"/>
          <w:szCs w:val="32"/>
        </w:rPr>
        <w:lastRenderedPageBreak/>
        <w:t>括办公及印刷费、邮电费、差旅费、会议费、福利费、日常维修费及一般设备购置费、办公用房水电费、办公用房取暖费、办公用房物业管理费、公务用车运行维护费以及其他费用。</w:t>
      </w:r>
    </w:p>
    <w:p w:rsidR="00943146" w:rsidRDefault="00943146" w:rsidP="00943146">
      <w:pPr>
        <w:rPr>
          <w:rFonts w:ascii="仿宋_GB2312" w:eastAsia="仿宋_GB2312"/>
          <w:sz w:val="32"/>
          <w:szCs w:val="32"/>
        </w:rPr>
      </w:pPr>
    </w:p>
    <w:p w:rsidR="00E503E3" w:rsidRDefault="00C73993">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E503E3" w:rsidRDefault="00C73993">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E503E3" w:rsidRDefault="00C73993">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E503E3" w:rsidRPr="00790A82" w:rsidRDefault="00C73993" w:rsidP="00790A82">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E503E3" w:rsidRPr="00790A82" w:rsidSect="00E50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08" w:rsidRDefault="00044008" w:rsidP="00790A82">
      <w:r>
        <w:separator/>
      </w:r>
    </w:p>
  </w:endnote>
  <w:endnote w:type="continuationSeparator" w:id="0">
    <w:p w:rsidR="00044008" w:rsidRDefault="00044008" w:rsidP="00790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08" w:rsidRDefault="00044008" w:rsidP="00790A82">
      <w:r>
        <w:separator/>
      </w:r>
    </w:p>
  </w:footnote>
  <w:footnote w:type="continuationSeparator" w:id="0">
    <w:p w:rsidR="00044008" w:rsidRDefault="00044008" w:rsidP="00790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IxODg0MTJhMTg1OWViYzk4NjM4ZDAzMDllNzUzMTcifQ=="/>
  </w:docVars>
  <w:rsids>
    <w:rsidRoot w:val="009D7A90"/>
    <w:rsid w:val="00044008"/>
    <w:rsid w:val="00092DC1"/>
    <w:rsid w:val="005C383C"/>
    <w:rsid w:val="006050C5"/>
    <w:rsid w:val="00790A82"/>
    <w:rsid w:val="007C3566"/>
    <w:rsid w:val="007C7EA5"/>
    <w:rsid w:val="008765D3"/>
    <w:rsid w:val="00943146"/>
    <w:rsid w:val="009D7A90"/>
    <w:rsid w:val="00BE7485"/>
    <w:rsid w:val="00C73993"/>
    <w:rsid w:val="00CF1D7B"/>
    <w:rsid w:val="00D058D2"/>
    <w:rsid w:val="00DF6613"/>
    <w:rsid w:val="00E503E3"/>
    <w:rsid w:val="00EB6367"/>
    <w:rsid w:val="032258CF"/>
    <w:rsid w:val="2CEC602E"/>
    <w:rsid w:val="308912E3"/>
    <w:rsid w:val="5D54092C"/>
    <w:rsid w:val="64A640E8"/>
    <w:rsid w:val="78F75343"/>
    <w:rsid w:val="78FE73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E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503E3"/>
    <w:rPr>
      <w:sz w:val="18"/>
      <w:szCs w:val="18"/>
    </w:rPr>
  </w:style>
  <w:style w:type="paragraph" w:styleId="a4">
    <w:name w:val="footer"/>
    <w:basedOn w:val="a"/>
    <w:link w:val="Char0"/>
    <w:qFormat/>
    <w:rsid w:val="00E503E3"/>
    <w:pPr>
      <w:tabs>
        <w:tab w:val="center" w:pos="4153"/>
        <w:tab w:val="right" w:pos="8306"/>
      </w:tabs>
      <w:snapToGrid w:val="0"/>
      <w:jc w:val="left"/>
    </w:pPr>
    <w:rPr>
      <w:sz w:val="18"/>
      <w:szCs w:val="18"/>
    </w:rPr>
  </w:style>
  <w:style w:type="paragraph" w:styleId="a5">
    <w:name w:val="header"/>
    <w:basedOn w:val="a"/>
    <w:link w:val="Char1"/>
    <w:qFormat/>
    <w:rsid w:val="00E503E3"/>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E503E3"/>
    <w:rPr>
      <w:sz w:val="18"/>
      <w:szCs w:val="18"/>
    </w:rPr>
  </w:style>
  <w:style w:type="character" w:customStyle="1" w:styleId="Char0">
    <w:name w:val="页脚 Char"/>
    <w:basedOn w:val="a0"/>
    <w:link w:val="a4"/>
    <w:semiHidden/>
    <w:qFormat/>
    <w:rsid w:val="00E503E3"/>
    <w:rPr>
      <w:sz w:val="18"/>
      <w:szCs w:val="18"/>
    </w:rPr>
  </w:style>
  <w:style w:type="character" w:customStyle="1" w:styleId="Char1">
    <w:name w:val="页眉 Char"/>
    <w:basedOn w:val="a0"/>
    <w:link w:val="a5"/>
    <w:semiHidden/>
    <w:qFormat/>
    <w:rsid w:val="00E503E3"/>
    <w:rPr>
      <w:sz w:val="18"/>
      <w:szCs w:val="18"/>
    </w:rPr>
  </w:style>
  <w:style w:type="paragraph" w:customStyle="1" w:styleId="1">
    <w:name w:val="列出段落1"/>
    <w:basedOn w:val="a"/>
    <w:qFormat/>
    <w:rsid w:val="00E503E3"/>
    <w:pPr>
      <w:ind w:firstLine="420"/>
    </w:pPr>
  </w:style>
  <w:style w:type="paragraph" w:styleId="HTML">
    <w:name w:val="HTML Preformatted"/>
    <w:basedOn w:val="a"/>
    <w:link w:val="HTMLChar"/>
    <w:uiPriority w:val="99"/>
    <w:semiHidden/>
    <w:unhideWhenUsed/>
    <w:rsid w:val="007C7EA5"/>
    <w:rPr>
      <w:rFonts w:ascii="Courier New" w:hAnsi="Courier New" w:cs="Courier New"/>
      <w:sz w:val="20"/>
      <w:szCs w:val="20"/>
    </w:rPr>
  </w:style>
  <w:style w:type="character" w:customStyle="1" w:styleId="HTMLChar">
    <w:name w:val="HTML 预设格式 Char"/>
    <w:basedOn w:val="a0"/>
    <w:link w:val="HTML"/>
    <w:uiPriority w:val="99"/>
    <w:semiHidden/>
    <w:rsid w:val="007C7EA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147551291">
      <w:bodyDiv w:val="1"/>
      <w:marLeft w:val="0"/>
      <w:marRight w:val="0"/>
      <w:marTop w:val="0"/>
      <w:marBottom w:val="0"/>
      <w:divBdr>
        <w:top w:val="none" w:sz="0" w:space="0" w:color="auto"/>
        <w:left w:val="none" w:sz="0" w:space="0" w:color="auto"/>
        <w:bottom w:val="none" w:sz="0" w:space="0" w:color="auto"/>
        <w:right w:val="none" w:sz="0" w:space="0" w:color="auto"/>
      </w:divBdr>
    </w:div>
    <w:div w:id="150308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605</Words>
  <Characters>3449</Characters>
  <Application>Microsoft Office Word</Application>
  <DocSecurity>0</DocSecurity>
  <Lines>28</Lines>
  <Paragraphs>8</Paragraphs>
  <ScaleCrop>false</ScaleCrop>
  <Company>Sky123.Org</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8</cp:revision>
  <cp:lastPrinted>2021-03-23T09:12:00Z</cp:lastPrinted>
  <dcterms:created xsi:type="dcterms:W3CDTF">2019-09-16T11:24:00Z</dcterms:created>
  <dcterms:modified xsi:type="dcterms:W3CDTF">2022-09-09T00:56:00Z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0D019016258048779EF6EF65A2C56459</vt:lpwstr>
  </property>
</Properties>
</file>