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11" w:rsidRDefault="00B15997">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邓州市2021年交通运输局执法所单位预算基本情况说明</w:t>
      </w:r>
    </w:p>
    <w:p w:rsidR="00DF6111" w:rsidRDefault="00DF6111">
      <w:pPr>
        <w:jc w:val="center"/>
        <w:rPr>
          <w:rFonts w:asciiTheme="majorEastAsia" w:eastAsiaTheme="majorEastAsia" w:hAnsiTheme="majorEastAsia"/>
          <w:b/>
          <w:sz w:val="28"/>
          <w:szCs w:val="32"/>
        </w:rPr>
      </w:pPr>
    </w:p>
    <w:p w:rsidR="00DF6111" w:rsidRDefault="00B15997">
      <w:pPr>
        <w:jc w:val="center"/>
        <w:rPr>
          <w:rFonts w:ascii="黑体" w:eastAsia="黑体" w:hAnsiTheme="majorEastAsia"/>
          <w:sz w:val="36"/>
          <w:szCs w:val="32"/>
        </w:rPr>
      </w:pPr>
      <w:r>
        <w:rPr>
          <w:rFonts w:ascii="黑体" w:eastAsia="黑体" w:hAnsiTheme="majorEastAsia" w:hint="eastAsia"/>
          <w:sz w:val="36"/>
          <w:szCs w:val="32"/>
        </w:rPr>
        <w:t>目  录</w:t>
      </w:r>
    </w:p>
    <w:p w:rsidR="00DF6111" w:rsidRDefault="00B15997" w:rsidP="00A11501">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邓州市交通运输局执法所概况</w:t>
      </w:r>
    </w:p>
    <w:p w:rsidR="00DF6111" w:rsidRDefault="00B15997">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DF6111" w:rsidRDefault="00B15997">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DF6111" w:rsidRDefault="00B15997" w:rsidP="009B5849">
      <w:pPr>
        <w:ind w:left="1440" w:hangingChars="450" w:hanging="1440"/>
        <w:jc w:val="left"/>
        <w:rPr>
          <w:rFonts w:ascii="黑体" w:eastAsia="黑体" w:hAnsiTheme="majorEastAsia"/>
          <w:sz w:val="32"/>
          <w:szCs w:val="32"/>
        </w:rPr>
      </w:pPr>
      <w:r>
        <w:rPr>
          <w:rFonts w:ascii="黑体" w:eastAsia="黑体" w:hAnsiTheme="majorEastAsia" w:hint="eastAsia"/>
          <w:sz w:val="32"/>
          <w:szCs w:val="32"/>
        </w:rPr>
        <w:t>第二部分 邓州市交通运输局执法所2021年单位预算情况说明</w:t>
      </w:r>
    </w:p>
    <w:p w:rsidR="00DF6111" w:rsidRDefault="00B15997">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DF6111" w:rsidRDefault="00B15997">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DF6111" w:rsidRDefault="00B15997" w:rsidP="009B584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DF6111" w:rsidRDefault="00B15997" w:rsidP="009B584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DF6111" w:rsidRDefault="00B15997" w:rsidP="009B584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DF6111" w:rsidRDefault="00B15997" w:rsidP="009B584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DF6111" w:rsidRDefault="00B15997" w:rsidP="009B584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DF6111" w:rsidRDefault="00B15997" w:rsidP="009B584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DF6111" w:rsidRDefault="00B15997" w:rsidP="009B584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DF6111" w:rsidRPr="009B5849" w:rsidRDefault="00B15997" w:rsidP="009B584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DF6111" w:rsidRDefault="00B15997" w:rsidP="009B584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DF6111" w:rsidRDefault="00DF6111" w:rsidP="009B5849">
      <w:pPr>
        <w:rPr>
          <w:rFonts w:ascii="仿宋_GB2312" w:eastAsia="仿宋_GB2312" w:hAnsiTheme="majorEastAsia"/>
          <w:b/>
          <w:sz w:val="32"/>
          <w:szCs w:val="32"/>
        </w:rPr>
      </w:pPr>
    </w:p>
    <w:p w:rsidR="00DF6111" w:rsidRDefault="00B15997">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DF6111" w:rsidRDefault="00B15997">
      <w:pPr>
        <w:jc w:val="center"/>
        <w:rPr>
          <w:rFonts w:ascii="黑体" w:eastAsia="黑体" w:hAnsiTheme="majorEastAsia"/>
          <w:sz w:val="32"/>
          <w:szCs w:val="32"/>
        </w:rPr>
      </w:pPr>
      <w:r w:rsidRPr="009B5849">
        <w:rPr>
          <w:rFonts w:ascii="黑体" w:eastAsia="黑体" w:hAnsiTheme="majorEastAsia" w:hint="eastAsia"/>
          <w:sz w:val="32"/>
          <w:szCs w:val="32"/>
        </w:rPr>
        <w:t>邓州市交通运输局执法所</w:t>
      </w:r>
      <w:r>
        <w:rPr>
          <w:rFonts w:ascii="黑体" w:eastAsia="黑体" w:hAnsiTheme="majorEastAsia" w:hint="eastAsia"/>
          <w:sz w:val="32"/>
          <w:szCs w:val="32"/>
        </w:rPr>
        <w:t>概况</w:t>
      </w:r>
    </w:p>
    <w:p w:rsidR="00DF6111" w:rsidRDefault="00DF6111">
      <w:pPr>
        <w:rPr>
          <w:rFonts w:ascii="仿宋_GB2312" w:eastAsia="仿宋_GB2312"/>
          <w:b/>
          <w:sz w:val="32"/>
          <w:szCs w:val="32"/>
        </w:rPr>
      </w:pPr>
    </w:p>
    <w:p w:rsidR="00DF6111" w:rsidRDefault="00B15997">
      <w:pPr>
        <w:numPr>
          <w:ilvl w:val="0"/>
          <w:numId w:val="2"/>
        </w:numPr>
        <w:ind w:firstLineChars="177" w:firstLine="566"/>
        <w:rPr>
          <w:rFonts w:ascii="黑体" w:eastAsia="黑体"/>
          <w:sz w:val="32"/>
          <w:szCs w:val="32"/>
        </w:rPr>
      </w:pPr>
      <w:r>
        <w:rPr>
          <w:rFonts w:ascii="黑体" w:eastAsia="黑体" w:hint="eastAsia"/>
          <w:sz w:val="32"/>
          <w:szCs w:val="32"/>
        </w:rPr>
        <w:t>主要职责</w:t>
      </w:r>
    </w:p>
    <w:p w:rsidR="00DF6111" w:rsidRDefault="00B15997" w:rsidP="009B5849">
      <w:pPr>
        <w:ind w:firstLineChars="200" w:firstLine="640"/>
        <w:rPr>
          <w:rFonts w:ascii="仿宋_GB2312" w:eastAsia="仿宋_GB2312"/>
          <w:sz w:val="32"/>
          <w:szCs w:val="32"/>
        </w:rPr>
      </w:pPr>
      <w:r w:rsidRPr="009B5849">
        <w:rPr>
          <w:rFonts w:ascii="仿宋_GB2312" w:eastAsia="仿宋_GB2312" w:hint="eastAsia"/>
          <w:sz w:val="32"/>
          <w:szCs w:val="32"/>
        </w:rPr>
        <w:t>邓州市交通运输局执法所主要承担全市公路路政、道路运政、航道行政、港口行政、地方海事行政、工程质量监督管理等执法门类中的行政处罚以及与行政处罚相关的行政检查、行政强制等执法职能。受市交通运输局委托，依法承担邮政快递行业管理工作。</w:t>
      </w:r>
    </w:p>
    <w:p w:rsidR="00DF6111" w:rsidRDefault="00B15997">
      <w:pPr>
        <w:ind w:firstLineChars="177" w:firstLine="566"/>
        <w:rPr>
          <w:rFonts w:ascii="黑体" w:eastAsia="黑体"/>
          <w:sz w:val="32"/>
          <w:szCs w:val="32"/>
        </w:rPr>
      </w:pPr>
      <w:r>
        <w:rPr>
          <w:rFonts w:ascii="黑体" w:eastAsia="黑体" w:hint="eastAsia"/>
          <w:sz w:val="32"/>
          <w:szCs w:val="32"/>
        </w:rPr>
        <w:t>二、单位预算构成情况</w:t>
      </w:r>
    </w:p>
    <w:p w:rsidR="00DF6111" w:rsidRDefault="00B15997">
      <w:pPr>
        <w:ind w:firstLineChars="177" w:firstLine="566"/>
        <w:rPr>
          <w:rFonts w:ascii="仿宋_GB2312" w:eastAsia="仿宋_GB2312"/>
          <w:sz w:val="32"/>
          <w:szCs w:val="32"/>
        </w:rPr>
      </w:pPr>
      <w:r w:rsidRPr="009B5849">
        <w:rPr>
          <w:rFonts w:ascii="仿宋_GB2312" w:eastAsia="仿宋_GB2312" w:hint="eastAsia"/>
          <w:sz w:val="32"/>
          <w:szCs w:val="32"/>
        </w:rPr>
        <w:t>邓州市交通运输局执法所</w:t>
      </w:r>
      <w:r>
        <w:rPr>
          <w:rFonts w:ascii="仿宋_GB2312" w:eastAsia="仿宋_GB2312" w:hint="eastAsia"/>
          <w:sz w:val="32"/>
          <w:szCs w:val="32"/>
        </w:rPr>
        <w:t>单位预算包括：</w:t>
      </w:r>
      <w:r w:rsidR="00650EDB" w:rsidRPr="00650EDB">
        <w:rPr>
          <w:rFonts w:ascii="仿宋_GB2312" w:eastAsia="仿宋_GB2312" w:hint="eastAsia"/>
          <w:sz w:val="32"/>
          <w:szCs w:val="32"/>
        </w:rPr>
        <w:t>办公室、科教信息科、财务装备科、治超管理科、执法监督科、执法案卷室、执法一中队、二中队、三中队、四中队、五中队、流动治超中队、G207线龙堰超限检测站、G328线陶营超限检测站、危险品中队、布控中队、驾管中队、维修中队、客运中队、出租中队，共20个科室的预算</w:t>
      </w:r>
      <w:r>
        <w:rPr>
          <w:rFonts w:ascii="仿宋_GB2312" w:eastAsia="仿宋_GB2312" w:hint="eastAsia"/>
          <w:sz w:val="32"/>
          <w:szCs w:val="32"/>
        </w:rPr>
        <w:t>。</w:t>
      </w:r>
    </w:p>
    <w:p w:rsidR="00DF6111" w:rsidRDefault="00DF6111">
      <w:pPr>
        <w:rPr>
          <w:rFonts w:ascii="仿宋_GB2312" w:eastAsia="仿宋_GB2312"/>
          <w:sz w:val="32"/>
          <w:szCs w:val="32"/>
        </w:rPr>
      </w:pPr>
    </w:p>
    <w:p w:rsidR="00DF6111" w:rsidRDefault="00B15997">
      <w:pPr>
        <w:jc w:val="center"/>
        <w:rPr>
          <w:rFonts w:ascii="黑体" w:eastAsia="黑体" w:hAnsiTheme="majorEastAsia"/>
          <w:sz w:val="32"/>
          <w:szCs w:val="32"/>
        </w:rPr>
      </w:pPr>
      <w:r>
        <w:rPr>
          <w:rFonts w:ascii="黑体" w:eastAsia="黑体" w:hAnsiTheme="majorEastAsia" w:hint="eastAsia"/>
          <w:sz w:val="32"/>
          <w:szCs w:val="32"/>
        </w:rPr>
        <w:t>第二部分</w:t>
      </w:r>
    </w:p>
    <w:p w:rsidR="00DF6111" w:rsidRDefault="00B15997">
      <w:pPr>
        <w:jc w:val="center"/>
        <w:rPr>
          <w:rFonts w:ascii="黑体" w:eastAsia="黑体" w:hAnsiTheme="majorEastAsia"/>
          <w:sz w:val="32"/>
          <w:szCs w:val="32"/>
        </w:rPr>
      </w:pPr>
      <w:r w:rsidRPr="009B5849">
        <w:rPr>
          <w:rFonts w:ascii="黑体" w:eastAsia="黑体" w:hAnsiTheme="majorEastAsia" w:hint="eastAsia"/>
          <w:sz w:val="32"/>
          <w:szCs w:val="32"/>
        </w:rPr>
        <w:t>邓州市交通运输局执法所</w:t>
      </w:r>
      <w:r>
        <w:rPr>
          <w:rFonts w:ascii="黑体" w:eastAsia="黑体" w:hAnsiTheme="majorEastAsia" w:hint="eastAsia"/>
          <w:sz w:val="32"/>
          <w:szCs w:val="32"/>
        </w:rPr>
        <w:t>2021年单位预算情况说明</w:t>
      </w:r>
    </w:p>
    <w:p w:rsidR="00DF6111" w:rsidRDefault="00B15997" w:rsidP="00A11501">
      <w:pPr>
        <w:spacing w:beforeLines="100"/>
        <w:ind w:firstLine="709"/>
        <w:rPr>
          <w:rFonts w:ascii="黑体" w:eastAsia="黑体"/>
          <w:sz w:val="32"/>
          <w:szCs w:val="32"/>
        </w:rPr>
      </w:pPr>
      <w:r>
        <w:rPr>
          <w:rFonts w:ascii="黑体" w:eastAsia="黑体" w:hint="eastAsia"/>
          <w:sz w:val="32"/>
          <w:szCs w:val="32"/>
        </w:rPr>
        <w:t>一、收入支出预算总体情况说明</w:t>
      </w:r>
    </w:p>
    <w:p w:rsidR="00DF6111" w:rsidRDefault="00B15997">
      <w:pPr>
        <w:ind w:firstLineChars="200" w:firstLine="640"/>
        <w:rPr>
          <w:rFonts w:ascii="仿宋_GB2312" w:eastAsia="仿宋_GB2312"/>
          <w:sz w:val="32"/>
          <w:szCs w:val="32"/>
        </w:rPr>
      </w:pPr>
      <w:r>
        <w:rPr>
          <w:rFonts w:ascii="仿宋_GB2312" w:eastAsia="仿宋_GB2312" w:hint="eastAsia"/>
          <w:sz w:val="32"/>
          <w:szCs w:val="32"/>
        </w:rPr>
        <w:t>2021年收入总计2272.99万元，支出总计2272.99万元，与2020年相比，收入、支出各减少187.21万元。主要原因</w:t>
      </w:r>
      <w:r>
        <w:rPr>
          <w:rFonts w:ascii="仿宋_GB2312" w:eastAsia="仿宋_GB2312" w:hint="eastAsia"/>
          <w:sz w:val="32"/>
          <w:szCs w:val="32"/>
        </w:rPr>
        <w:lastRenderedPageBreak/>
        <w:t>是：1、罚没收入减少；2、执法经费预算压减；3、退休减员</w:t>
      </w:r>
      <w:r w:rsidR="009B5849">
        <w:rPr>
          <w:rFonts w:ascii="仿宋_GB2312" w:eastAsia="仿宋_GB2312" w:hint="eastAsia"/>
          <w:sz w:val="32"/>
          <w:szCs w:val="32"/>
        </w:rPr>
        <w:t>。</w:t>
      </w:r>
      <w:r>
        <w:rPr>
          <w:rFonts w:ascii="仿宋_GB2312" w:eastAsia="仿宋_GB2312" w:hint="eastAsia"/>
          <w:sz w:val="32"/>
          <w:szCs w:val="32"/>
        </w:rPr>
        <w:t xml:space="preserve">      </w:t>
      </w:r>
    </w:p>
    <w:p w:rsidR="00DF6111" w:rsidRDefault="00B15997">
      <w:pPr>
        <w:ind w:firstLine="567"/>
        <w:rPr>
          <w:rFonts w:ascii="黑体" w:eastAsia="黑体"/>
          <w:sz w:val="32"/>
          <w:szCs w:val="32"/>
        </w:rPr>
      </w:pPr>
      <w:r>
        <w:rPr>
          <w:rFonts w:ascii="黑体" w:eastAsia="黑体" w:hint="eastAsia"/>
          <w:sz w:val="32"/>
          <w:szCs w:val="32"/>
        </w:rPr>
        <w:t>二、收入预算总体情况说明</w:t>
      </w:r>
    </w:p>
    <w:p w:rsidR="00DF6111" w:rsidRDefault="00B15997">
      <w:pPr>
        <w:ind w:firstLineChars="221" w:firstLine="707"/>
        <w:rPr>
          <w:rFonts w:ascii="仿宋_GB2312" w:eastAsia="仿宋_GB2312"/>
          <w:sz w:val="32"/>
          <w:szCs w:val="32"/>
        </w:rPr>
      </w:pPr>
      <w:r>
        <w:rPr>
          <w:rFonts w:ascii="仿宋_GB2312" w:eastAsia="仿宋_GB2312" w:hint="eastAsia"/>
          <w:sz w:val="32"/>
          <w:szCs w:val="32"/>
        </w:rPr>
        <w:t>2021年收入预算2272.99万元，其中：</w:t>
      </w:r>
      <w:r>
        <w:rPr>
          <w:rFonts w:eastAsia="仿宋_GB2312" w:hint="eastAsia"/>
          <w:sz w:val="32"/>
          <w:szCs w:val="32"/>
        </w:rPr>
        <w:t>一般公共预算收入</w:t>
      </w:r>
      <w:r>
        <w:rPr>
          <w:rFonts w:ascii="仿宋_GB2312" w:eastAsia="仿宋_GB2312" w:hint="eastAsia"/>
          <w:sz w:val="32"/>
          <w:szCs w:val="32"/>
        </w:rPr>
        <w:t>2272.99万元，政府性基金收入0万元，国有资本经营预算收入0万元，财政专户管理资金收入0万元</w:t>
      </w:r>
      <w:r w:rsidR="009B5849">
        <w:rPr>
          <w:rFonts w:ascii="仿宋_GB2312" w:eastAsia="仿宋_GB2312" w:hint="eastAsia"/>
          <w:sz w:val="32"/>
          <w:szCs w:val="32"/>
        </w:rPr>
        <w:t>。</w:t>
      </w:r>
    </w:p>
    <w:p w:rsidR="00DF6111" w:rsidRDefault="00B15997">
      <w:pPr>
        <w:ind w:firstLine="709"/>
        <w:rPr>
          <w:rFonts w:ascii="黑体" w:eastAsia="黑体"/>
          <w:sz w:val="32"/>
          <w:szCs w:val="32"/>
        </w:rPr>
      </w:pPr>
      <w:r>
        <w:rPr>
          <w:rFonts w:ascii="黑体" w:eastAsia="黑体" w:hint="eastAsia"/>
          <w:sz w:val="32"/>
          <w:szCs w:val="32"/>
        </w:rPr>
        <w:t>三、支出预算总体情况说明</w:t>
      </w:r>
    </w:p>
    <w:p w:rsidR="00DF6111" w:rsidRDefault="00B15997">
      <w:pPr>
        <w:ind w:firstLine="709"/>
        <w:rPr>
          <w:rFonts w:ascii="仿宋_GB2312" w:eastAsia="仿宋_GB2312"/>
          <w:sz w:val="32"/>
          <w:szCs w:val="32"/>
        </w:rPr>
      </w:pPr>
      <w:r>
        <w:rPr>
          <w:rFonts w:ascii="仿宋_GB2312" w:eastAsia="仿宋_GB2312" w:hint="eastAsia"/>
          <w:sz w:val="32"/>
          <w:szCs w:val="32"/>
        </w:rPr>
        <w:t xml:space="preserve">2021年支出预算2272.99万元，其中：基本支出1900.81万元，占年度计划的83.63%；项目支出372.18万元，占年度计划的16.37%。 </w:t>
      </w:r>
    </w:p>
    <w:p w:rsidR="00DF6111" w:rsidRDefault="00B15997">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DF6111" w:rsidRDefault="00B15997" w:rsidP="009B5849">
      <w:pPr>
        <w:ind w:firstLineChars="200" w:firstLine="640"/>
        <w:rPr>
          <w:rFonts w:ascii="仿宋_GB2312" w:eastAsia="仿宋_GB2312"/>
          <w:sz w:val="32"/>
          <w:szCs w:val="32"/>
        </w:rPr>
      </w:pPr>
      <w:r>
        <w:rPr>
          <w:rFonts w:ascii="仿宋_GB2312" w:eastAsia="仿宋_GB2312" w:hint="eastAsia"/>
          <w:sz w:val="32"/>
          <w:szCs w:val="32"/>
        </w:rPr>
        <w:t xml:space="preserve"> 2021年一般公共预算收支预算2272.99万元，政府性基金收支预算2272.99万元，国有资本经营收支预算0万元，与2020年相比，收入支出减少187.21万元。主要原因是：1、罚没收入减少；2、执法经费预算压减；3、退休减员</w:t>
      </w:r>
      <w:r w:rsidR="009B5849">
        <w:rPr>
          <w:rFonts w:ascii="仿宋_GB2312" w:eastAsia="仿宋_GB2312" w:hint="eastAsia"/>
          <w:sz w:val="32"/>
          <w:szCs w:val="32"/>
        </w:rPr>
        <w:t>。</w:t>
      </w:r>
      <w:r>
        <w:rPr>
          <w:rFonts w:ascii="仿宋_GB2312" w:eastAsia="仿宋_GB2312" w:hint="eastAsia"/>
          <w:sz w:val="32"/>
          <w:szCs w:val="32"/>
        </w:rPr>
        <w:t xml:space="preserve">      </w:t>
      </w:r>
    </w:p>
    <w:p w:rsidR="00DF6111" w:rsidRDefault="00B15997">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DF6111" w:rsidRDefault="00B15997">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2272.99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1900.81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83.63%</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372.18</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16.37%</w:t>
      </w:r>
      <w:r>
        <w:rPr>
          <w:rFonts w:ascii="Times New Roman" w:eastAsia="仿宋_GB2312" w:hAnsi="Times New Roman" w:cs="Times New Roman" w:hint="eastAsia"/>
          <w:sz w:val="32"/>
          <w:szCs w:val="32"/>
        </w:rPr>
        <w:t>。</w:t>
      </w:r>
    </w:p>
    <w:p w:rsidR="00DF6111" w:rsidRPr="009B5849" w:rsidRDefault="00B15997">
      <w:pPr>
        <w:numPr>
          <w:ilvl w:val="0"/>
          <w:numId w:val="3"/>
        </w:numPr>
        <w:ind w:firstLine="709"/>
        <w:rPr>
          <w:rFonts w:ascii="黑体" w:eastAsia="黑体" w:hAnsi="黑体" w:cs="Times New Roman"/>
          <w:sz w:val="32"/>
          <w:szCs w:val="32"/>
        </w:rPr>
      </w:pPr>
      <w:r w:rsidRPr="009B5849">
        <w:rPr>
          <w:rFonts w:ascii="黑体" w:eastAsia="黑体" w:hAnsi="黑体" w:cs="Times New Roman" w:hint="eastAsia"/>
          <w:sz w:val="32"/>
          <w:szCs w:val="32"/>
        </w:rPr>
        <w:t>一般公共预算基本支出预算情况说明</w:t>
      </w:r>
    </w:p>
    <w:p w:rsidR="00DF6111" w:rsidRDefault="00B15997">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1900.81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18</w:t>
      </w:r>
      <w:r w:rsidR="001C65DB">
        <w:rPr>
          <w:rFonts w:ascii="Times New Roman" w:eastAsia="仿宋_GB2312" w:hAnsi="Times New Roman" w:cs="Times New Roman" w:hint="eastAsia"/>
          <w:sz w:val="32"/>
          <w:szCs w:val="32"/>
        </w:rPr>
        <w:t>99.48</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w:t>
      </w:r>
      <w:r w:rsidR="001C65DB">
        <w:rPr>
          <w:rFonts w:ascii="Times New Roman" w:eastAsia="仿宋_GB2312" w:hAnsi="Times New Roman" w:cs="Times New Roman" w:hint="eastAsia"/>
          <w:sz w:val="32"/>
          <w:szCs w:val="32"/>
        </w:rPr>
        <w:t>9.93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w:t>
      </w:r>
      <w:r>
        <w:rPr>
          <w:rFonts w:ascii="Times New Roman" w:eastAsia="仿宋_GB2312" w:hAnsi="Times New Roman" w:cs="Times New Roman" w:hint="eastAsia"/>
          <w:sz w:val="32"/>
          <w:szCs w:val="32"/>
        </w:rPr>
        <w:lastRenderedPageBreak/>
        <w:t>费支出</w:t>
      </w:r>
      <w:r w:rsidR="001C65DB">
        <w:rPr>
          <w:rFonts w:ascii="Times New Roman" w:eastAsia="仿宋_GB2312" w:hAnsi="Times New Roman" w:cs="Times New Roman" w:hint="eastAsia"/>
          <w:sz w:val="32"/>
          <w:szCs w:val="32"/>
        </w:rPr>
        <w:t>1.33</w:t>
      </w:r>
      <w:r>
        <w:rPr>
          <w:rFonts w:ascii="Times New Roman" w:eastAsia="仿宋_GB2312" w:hAnsi="Times New Roman" w:cs="Times New Roman" w:hint="eastAsia"/>
          <w:sz w:val="32"/>
          <w:szCs w:val="32"/>
        </w:rPr>
        <w:t>万元，占</w:t>
      </w:r>
      <w:r w:rsidR="001C65DB">
        <w:rPr>
          <w:rFonts w:ascii="Times New Roman" w:eastAsia="仿宋_GB2312" w:hAnsi="Times New Roman" w:cs="Times New Roman" w:hint="eastAsia"/>
          <w:sz w:val="32"/>
          <w:szCs w:val="32"/>
        </w:rPr>
        <w:t>0.07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DF6111" w:rsidRDefault="00B15997">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DF6111" w:rsidRDefault="00B15997">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DF6111" w:rsidRPr="009B5849" w:rsidRDefault="00B15997">
      <w:pPr>
        <w:ind w:firstLineChars="200" w:firstLine="640"/>
        <w:rPr>
          <w:rFonts w:ascii="Times New Roman" w:eastAsia="黑体" w:hAnsi="Times New Roman" w:cs="黑体"/>
          <w:kern w:val="0"/>
          <w:sz w:val="32"/>
          <w:szCs w:val="32"/>
        </w:rPr>
      </w:pPr>
      <w:r w:rsidRPr="009B5849">
        <w:rPr>
          <w:rFonts w:ascii="Times New Roman" w:eastAsia="黑体" w:hAnsi="Times New Roman" w:cs="黑体" w:hint="eastAsia"/>
          <w:kern w:val="0"/>
          <w:sz w:val="32"/>
          <w:szCs w:val="32"/>
        </w:rPr>
        <w:t>八、一般公共预算“三公”经费支出预算情况说明</w:t>
      </w:r>
    </w:p>
    <w:p w:rsidR="00DF6111" w:rsidRDefault="00B15997" w:rsidP="009B5849">
      <w:pPr>
        <w:ind w:firstLineChars="200" w:firstLine="640"/>
        <w:rPr>
          <w:rFonts w:ascii="仿宋_GB2312" w:eastAsia="仿宋_GB2312"/>
          <w:sz w:val="32"/>
          <w:szCs w:val="32"/>
        </w:rPr>
      </w:pPr>
      <w:r>
        <w:rPr>
          <w:rFonts w:ascii="仿宋_GB2312" w:eastAsia="仿宋_GB2312" w:hint="eastAsia"/>
          <w:sz w:val="32"/>
          <w:szCs w:val="32"/>
        </w:rPr>
        <w:t>2021年“三公”经费预算为58.64万元。比2020年减少21.36万元。</w:t>
      </w:r>
    </w:p>
    <w:p w:rsidR="00DF6111" w:rsidRDefault="00B15997" w:rsidP="009B5849">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DF6111" w:rsidRDefault="00B15997">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DF6111" w:rsidRDefault="00B15997">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w:t>
      </w:r>
      <w:r w:rsidR="00A11501">
        <w:rPr>
          <w:rFonts w:ascii="仿宋_GB2312" w:eastAsia="仿宋_GB2312" w:hint="eastAsia"/>
          <w:b/>
          <w:bCs/>
          <w:sz w:val="32"/>
          <w:szCs w:val="32"/>
        </w:rPr>
        <w:t>51.14</w:t>
      </w:r>
      <w:r>
        <w:rPr>
          <w:rFonts w:ascii="仿宋_GB2312" w:eastAsia="仿宋_GB2312" w:hint="eastAsia"/>
          <w:b/>
          <w:bCs/>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sidR="00A11501">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w:t>
      </w:r>
      <w:r w:rsidR="00A11501">
        <w:rPr>
          <w:rFonts w:ascii="仿宋_GB2312" w:eastAsia="仿宋_GB2312" w:hint="eastAsia"/>
          <w:sz w:val="32"/>
          <w:szCs w:val="32"/>
        </w:rPr>
        <w:t>51.14</w:t>
      </w:r>
      <w:r>
        <w:rPr>
          <w:rFonts w:ascii="仿宋_GB2312" w:eastAsia="仿宋_GB2312" w:hint="eastAsia"/>
          <w:sz w:val="32"/>
          <w:szCs w:val="32"/>
        </w:rPr>
        <w:t>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w:t>
      </w:r>
      <w:r w:rsidR="00A11501">
        <w:rPr>
          <w:rFonts w:ascii="Times New Roman" w:eastAsia="仿宋_GB2312" w:hAnsi="Times New Roman" w:cs="Times New Roman" w:hint="eastAsia"/>
          <w:sz w:val="32"/>
          <w:szCs w:val="32"/>
        </w:rPr>
        <w:t>持平</w:t>
      </w:r>
      <w:r>
        <w:rPr>
          <w:rFonts w:ascii="Times New Roman" w:eastAsia="仿宋_GB2312" w:hAnsi="Times New Roman" w:cs="Times New Roman" w:hint="eastAsia"/>
          <w:sz w:val="32"/>
          <w:szCs w:val="32"/>
        </w:rPr>
        <w:t>。公务用车运行维护费预算数比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13.86</w:t>
      </w:r>
      <w:r>
        <w:rPr>
          <w:rFonts w:ascii="Times New Roman" w:eastAsia="仿宋_GB2312" w:hAnsi="Times New Roman" w:cs="Times New Roman" w:hint="eastAsia"/>
          <w:sz w:val="32"/>
          <w:szCs w:val="32"/>
        </w:rPr>
        <w:t>万元。主要原因：厉行勤俭节约，压减公务用车运行维护费。</w:t>
      </w:r>
    </w:p>
    <w:p w:rsidR="00DF6111" w:rsidRDefault="00B15997">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lastRenderedPageBreak/>
        <w:t>公务接待费7.5万元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7.5</w:t>
      </w:r>
      <w:r>
        <w:rPr>
          <w:rFonts w:ascii="Times New Roman" w:eastAsia="仿宋_GB2312" w:hAnsi="Times New Roman" w:cs="Times New Roman" w:hint="eastAsia"/>
          <w:sz w:val="32"/>
          <w:szCs w:val="32"/>
        </w:rPr>
        <w:t>万元。主要原因：按照中央八项规定，减少公务接待开支。</w:t>
      </w:r>
    </w:p>
    <w:p w:rsidR="00DF6111" w:rsidRDefault="00B15997">
      <w:pPr>
        <w:ind w:firstLineChars="200" w:firstLine="640"/>
        <w:rPr>
          <w:rFonts w:ascii="黑体" w:eastAsia="黑体"/>
          <w:sz w:val="32"/>
          <w:szCs w:val="32"/>
        </w:rPr>
      </w:pPr>
      <w:r>
        <w:rPr>
          <w:rFonts w:ascii="黑体" w:eastAsia="黑体" w:hint="eastAsia"/>
          <w:sz w:val="32"/>
          <w:szCs w:val="32"/>
        </w:rPr>
        <w:t>九、政府性基金预算支出预算情况说明</w:t>
      </w:r>
    </w:p>
    <w:p w:rsidR="001C65DB" w:rsidRPr="001C65DB" w:rsidRDefault="001C65DB" w:rsidP="001C65DB">
      <w:pPr>
        <w:ind w:firstLine="709"/>
        <w:rPr>
          <w:rFonts w:ascii="Times New Roman" w:eastAsia="仿宋_GB2312" w:hAnsi="Times New Roman" w:cs="Times New Roman"/>
          <w:color w:val="000000" w:themeColor="text1"/>
          <w:sz w:val="32"/>
          <w:szCs w:val="32"/>
        </w:rPr>
      </w:pPr>
      <w:r w:rsidRPr="001C65DB">
        <w:rPr>
          <w:rFonts w:ascii="Times New Roman" w:eastAsia="仿宋_GB2312" w:hAnsi="Times New Roman" w:cs="Times New Roman" w:hint="eastAsia"/>
          <w:color w:val="000000" w:themeColor="text1"/>
          <w:sz w:val="32"/>
          <w:szCs w:val="32"/>
        </w:rPr>
        <w:t>2021</w:t>
      </w:r>
      <w:r w:rsidRPr="001C65DB">
        <w:rPr>
          <w:rFonts w:ascii="Times New Roman" w:eastAsia="仿宋_GB2312" w:hAnsi="Times New Roman" w:cs="Times New Roman" w:hint="eastAsia"/>
          <w:color w:val="000000" w:themeColor="text1"/>
          <w:sz w:val="32"/>
          <w:szCs w:val="32"/>
        </w:rPr>
        <w:t>年没有使用政府性基金预算拨款安排的支出。</w:t>
      </w:r>
    </w:p>
    <w:p w:rsidR="00DF6111" w:rsidRDefault="00B15997">
      <w:pPr>
        <w:ind w:firstLine="709"/>
        <w:rPr>
          <w:rFonts w:ascii="黑体" w:eastAsia="黑体"/>
          <w:sz w:val="32"/>
          <w:szCs w:val="32"/>
        </w:rPr>
      </w:pPr>
      <w:r>
        <w:rPr>
          <w:rFonts w:ascii="黑体" w:eastAsia="黑体" w:hint="eastAsia"/>
          <w:sz w:val="32"/>
          <w:szCs w:val="32"/>
        </w:rPr>
        <w:t>十、其他重要事项的情况说明</w:t>
      </w:r>
    </w:p>
    <w:p w:rsidR="00DF6111" w:rsidRDefault="00B15997">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DF6111" w:rsidRDefault="00B15997">
      <w:pPr>
        <w:ind w:firstLine="709"/>
        <w:rPr>
          <w:rFonts w:ascii="仿宋_GB2312" w:eastAsia="仿宋_GB2312"/>
          <w:sz w:val="32"/>
          <w:szCs w:val="32"/>
        </w:rPr>
      </w:pPr>
      <w:r>
        <w:rPr>
          <w:rFonts w:ascii="仿宋_GB2312" w:eastAsia="仿宋_GB2312" w:hint="eastAsia"/>
          <w:sz w:val="32"/>
          <w:szCs w:val="32"/>
        </w:rPr>
        <w:t>2021年机关运行经费支出预算</w:t>
      </w:r>
      <w:r w:rsidR="00C87797">
        <w:rPr>
          <w:rFonts w:ascii="Times New Roman" w:eastAsia="仿宋_GB2312" w:hAnsi="Times New Roman" w:cs="Times New Roman" w:hint="eastAsia"/>
          <w:sz w:val="32"/>
          <w:szCs w:val="32"/>
        </w:rPr>
        <w:t>0</w:t>
      </w:r>
      <w:r>
        <w:rPr>
          <w:rFonts w:ascii="仿宋_GB2312" w:eastAsia="仿宋_GB2312" w:hint="eastAsia"/>
          <w:sz w:val="32"/>
          <w:szCs w:val="32"/>
        </w:rPr>
        <w:t>万元，主要保障机关人员工资发放、机构正常运转及正常履职需要。</w:t>
      </w:r>
    </w:p>
    <w:p w:rsidR="00DF6111" w:rsidRDefault="00B15997">
      <w:pPr>
        <w:ind w:firstLine="709"/>
        <w:rPr>
          <w:rFonts w:ascii="仿宋_GB2312" w:eastAsia="仿宋_GB2312"/>
          <w:b/>
          <w:sz w:val="32"/>
          <w:szCs w:val="32"/>
        </w:rPr>
      </w:pPr>
      <w:r>
        <w:rPr>
          <w:rFonts w:ascii="仿宋_GB2312" w:eastAsia="仿宋_GB2312" w:hint="eastAsia"/>
          <w:b/>
          <w:sz w:val="32"/>
          <w:szCs w:val="32"/>
        </w:rPr>
        <w:t>（二）政府采购支出情况</w:t>
      </w:r>
    </w:p>
    <w:p w:rsidR="00DF6111" w:rsidRDefault="00B15997">
      <w:pPr>
        <w:ind w:firstLine="709"/>
        <w:rPr>
          <w:rFonts w:ascii="仿宋_GB2312" w:eastAsia="仿宋_GB2312"/>
          <w:sz w:val="32"/>
          <w:szCs w:val="32"/>
        </w:rPr>
      </w:pPr>
      <w:r>
        <w:rPr>
          <w:rFonts w:ascii="仿宋_GB2312" w:eastAsia="仿宋_GB2312" w:hint="eastAsia"/>
          <w:sz w:val="32"/>
          <w:szCs w:val="32"/>
        </w:rPr>
        <w:t>2021年有1个政府采购项目，金额是35.98万元，其中：政府采购货物预算35.98万元，政府采购服务预算0万元,政府购买工程预算0</w:t>
      </w:r>
      <w:r w:rsidR="009B5849">
        <w:rPr>
          <w:rFonts w:ascii="仿宋_GB2312" w:eastAsia="仿宋_GB2312" w:hint="eastAsia"/>
          <w:sz w:val="32"/>
          <w:szCs w:val="32"/>
        </w:rPr>
        <w:t>万元。</w:t>
      </w:r>
    </w:p>
    <w:p w:rsidR="00DF6111" w:rsidRDefault="00B15997">
      <w:pPr>
        <w:ind w:firstLine="709"/>
        <w:rPr>
          <w:rFonts w:ascii="仿宋_GB2312" w:eastAsia="仿宋_GB2312"/>
          <w:b/>
          <w:sz w:val="32"/>
          <w:szCs w:val="32"/>
        </w:rPr>
      </w:pPr>
      <w:r>
        <w:rPr>
          <w:rFonts w:ascii="仿宋_GB2312" w:eastAsia="仿宋_GB2312" w:hint="eastAsia"/>
          <w:b/>
          <w:sz w:val="32"/>
          <w:szCs w:val="32"/>
        </w:rPr>
        <w:t>（三）绩效目标设置情况</w:t>
      </w:r>
    </w:p>
    <w:p w:rsidR="00DF6111" w:rsidRDefault="00B15997">
      <w:pPr>
        <w:ind w:firstLineChars="200" w:firstLine="640"/>
        <w:rPr>
          <w:rFonts w:ascii="仿宋_GB2312" w:eastAsia="仿宋_GB2312"/>
          <w:sz w:val="32"/>
          <w:szCs w:val="32"/>
        </w:rPr>
      </w:pPr>
      <w:r>
        <w:rPr>
          <w:rFonts w:ascii="仿宋_GB2312" w:eastAsia="仿宋_GB2312" w:hint="eastAsia"/>
          <w:sz w:val="32"/>
          <w:szCs w:val="32"/>
        </w:rPr>
        <w:t>2021年，我单位拟组织对超限超载、破坏公路附属设施等3个项目进行预算绩效评价，涉及资金72.22万元。</w:t>
      </w:r>
    </w:p>
    <w:p w:rsidR="00DF6111" w:rsidRDefault="00B15997">
      <w:pPr>
        <w:ind w:firstLine="709"/>
        <w:rPr>
          <w:rFonts w:ascii="仿宋_GB2312" w:eastAsia="仿宋_GB2312"/>
          <w:b/>
          <w:sz w:val="32"/>
          <w:szCs w:val="32"/>
        </w:rPr>
      </w:pPr>
      <w:r>
        <w:rPr>
          <w:rFonts w:ascii="仿宋_GB2312" w:eastAsia="仿宋_GB2312" w:hint="eastAsia"/>
          <w:b/>
          <w:sz w:val="32"/>
          <w:szCs w:val="32"/>
        </w:rPr>
        <w:t>（四）国有资产占用情况</w:t>
      </w:r>
    </w:p>
    <w:p w:rsidR="00DF6111" w:rsidRDefault="00B15997">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w:t>
      </w:r>
      <w:r w:rsidRPr="009B5849">
        <w:rPr>
          <w:rFonts w:ascii="仿宋_GB2312" w:eastAsia="仿宋_GB2312" w:hint="eastAsia"/>
          <w:sz w:val="32"/>
          <w:szCs w:val="32"/>
        </w:rPr>
        <w:t>14</w:t>
      </w:r>
      <w:r>
        <w:rPr>
          <w:rFonts w:ascii="仿宋_GB2312" w:eastAsia="仿宋_GB2312" w:hint="eastAsia"/>
          <w:sz w:val="32"/>
          <w:szCs w:val="32"/>
        </w:rPr>
        <w:t>辆，其中：一般公务用车0辆、一般执法执勤车辆14</w:t>
      </w:r>
      <w:bookmarkStart w:id="0" w:name="_GoBack"/>
      <w:bookmarkEnd w:id="0"/>
      <w:r>
        <w:rPr>
          <w:rFonts w:ascii="仿宋_GB2312" w:eastAsia="仿宋_GB2312" w:hint="eastAsia"/>
          <w:sz w:val="32"/>
          <w:szCs w:val="32"/>
        </w:rPr>
        <w:t>辆、特种专业技术用车</w:t>
      </w:r>
      <w:r w:rsidR="009B5849">
        <w:rPr>
          <w:rFonts w:ascii="仿宋_GB2312" w:eastAsia="仿宋_GB2312" w:hint="eastAsia"/>
          <w:sz w:val="32"/>
          <w:szCs w:val="32"/>
        </w:rPr>
        <w:t>0</w:t>
      </w:r>
      <w:r>
        <w:rPr>
          <w:rFonts w:ascii="仿宋_GB2312" w:eastAsia="仿宋_GB2312" w:hint="eastAsia"/>
          <w:sz w:val="32"/>
          <w:szCs w:val="32"/>
        </w:rPr>
        <w:t>辆、其他用车0辆，其他用车主要是离退休干部用车0辆、应急保障车辆0辆。单价50万元以上通用设备0套，单位价值100万元以上专用设备0套。</w:t>
      </w:r>
    </w:p>
    <w:p w:rsidR="00DF6111" w:rsidRDefault="00B15997">
      <w:pPr>
        <w:ind w:firstLine="709"/>
        <w:rPr>
          <w:rFonts w:ascii="仿宋_GB2312" w:eastAsia="仿宋_GB2312"/>
          <w:b/>
          <w:sz w:val="32"/>
          <w:szCs w:val="32"/>
        </w:rPr>
      </w:pPr>
      <w:r>
        <w:rPr>
          <w:rFonts w:ascii="仿宋_GB2312" w:eastAsia="仿宋_GB2312" w:hint="eastAsia"/>
          <w:b/>
          <w:sz w:val="32"/>
          <w:szCs w:val="32"/>
        </w:rPr>
        <w:lastRenderedPageBreak/>
        <w:t>（五）专项转移支付情况</w:t>
      </w:r>
    </w:p>
    <w:p w:rsidR="00DF6111" w:rsidRDefault="00B15997" w:rsidP="009B5849">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p>
    <w:p w:rsidR="00DF6111" w:rsidRDefault="00B15997">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DF6111" w:rsidRDefault="00B15997">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DF6111" w:rsidRDefault="00B15997">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DF6111" w:rsidRDefault="00B15997">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DF6111" w:rsidRDefault="00B15997">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DF6111" w:rsidRDefault="00B15997">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DF6111" w:rsidRDefault="00B15997">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DF6111" w:rsidRDefault="00B15997">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DF6111" w:rsidRDefault="00B15997">
      <w:pPr>
        <w:ind w:firstLine="709"/>
        <w:rPr>
          <w:rFonts w:ascii="仿宋_GB2312" w:eastAsia="仿宋_GB2312"/>
          <w:sz w:val="32"/>
          <w:szCs w:val="32"/>
        </w:rPr>
      </w:pPr>
      <w:r>
        <w:rPr>
          <w:rFonts w:ascii="仿宋_GB2312" w:eastAsia="仿宋_GB2312" w:hint="eastAsia"/>
          <w:sz w:val="32"/>
          <w:szCs w:val="32"/>
        </w:rPr>
        <w:lastRenderedPageBreak/>
        <w:t>八、项目支出：是指在基本支出之外，为完成特定的行政工作任务或事业发展目标所发生的支出。</w:t>
      </w:r>
    </w:p>
    <w:p w:rsidR="00DF6111" w:rsidRDefault="00B15997">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F6111" w:rsidRDefault="00B15997">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F6111" w:rsidRDefault="00DF6111">
      <w:pPr>
        <w:ind w:firstLine="709"/>
        <w:rPr>
          <w:rFonts w:ascii="仿宋_GB2312" w:eastAsia="仿宋_GB2312"/>
          <w:sz w:val="32"/>
          <w:szCs w:val="32"/>
        </w:rPr>
      </w:pPr>
    </w:p>
    <w:p w:rsidR="00DF6111" w:rsidRDefault="00B15997">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DF6111" w:rsidRDefault="00B15997">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DF6111" w:rsidRDefault="00B15997">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DF6111" w:rsidRDefault="00B15997">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DF6111" w:rsidRDefault="00B15997">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DF6111" w:rsidRDefault="00B15997">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DF6111" w:rsidRDefault="00B15997">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DF6111" w:rsidRDefault="00B15997">
      <w:pPr>
        <w:snapToGrid w:val="0"/>
        <w:ind w:firstLine="426"/>
        <w:rPr>
          <w:rFonts w:ascii="仿宋_GB2312" w:eastAsia="仿宋_GB2312"/>
          <w:sz w:val="32"/>
          <w:szCs w:val="32"/>
        </w:rPr>
      </w:pPr>
      <w:r>
        <w:rPr>
          <w:rFonts w:ascii="仿宋_GB2312" w:eastAsia="仿宋_GB2312" w:hint="eastAsia"/>
          <w:sz w:val="32"/>
          <w:szCs w:val="32"/>
        </w:rPr>
        <w:lastRenderedPageBreak/>
        <w:t>七、一般公共预算“三公”经费支出情况表</w:t>
      </w:r>
    </w:p>
    <w:p w:rsidR="00DF6111" w:rsidRDefault="00B15997">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DF6111" w:rsidRDefault="00B15997" w:rsidP="009B5849">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sectPr w:rsidR="00DF6111" w:rsidSect="00DF61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7BD" w:rsidRDefault="001E17BD" w:rsidP="00DF6111">
      <w:r>
        <w:separator/>
      </w:r>
    </w:p>
  </w:endnote>
  <w:endnote w:type="continuationSeparator" w:id="0">
    <w:p w:rsidR="001E17BD" w:rsidRDefault="001E17BD" w:rsidP="00DF6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11" w:rsidRDefault="0041223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F6111" w:rsidRDefault="00412234">
                <w:pPr>
                  <w:pStyle w:val="a4"/>
                </w:pPr>
                <w:r>
                  <w:rPr>
                    <w:rFonts w:hint="eastAsia"/>
                  </w:rPr>
                  <w:fldChar w:fldCharType="begin"/>
                </w:r>
                <w:r w:rsidR="00B15997">
                  <w:rPr>
                    <w:rFonts w:hint="eastAsia"/>
                  </w:rPr>
                  <w:instrText xml:space="preserve"> PAGE  \* MERGEFORMAT </w:instrText>
                </w:r>
                <w:r>
                  <w:rPr>
                    <w:rFonts w:hint="eastAsia"/>
                  </w:rPr>
                  <w:fldChar w:fldCharType="separate"/>
                </w:r>
                <w:r w:rsidR="00A1150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7BD" w:rsidRDefault="001E17BD" w:rsidP="00DF6111">
      <w:r>
        <w:separator/>
      </w:r>
    </w:p>
  </w:footnote>
  <w:footnote w:type="continuationSeparator" w:id="0">
    <w:p w:rsidR="001E17BD" w:rsidRDefault="001E17BD" w:rsidP="00DF6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BFA034"/>
    <w:multiLevelType w:val="singleLevel"/>
    <w:tmpl w:val="E6BFA034"/>
    <w:lvl w:ilvl="0">
      <w:start w:val="1"/>
      <w:numFmt w:val="chineseCounting"/>
      <w:suff w:val="nothing"/>
      <w:lvlText w:val="%1、"/>
      <w:lvlJc w:val="left"/>
      <w:rPr>
        <w:rFonts w:hint="eastAsia"/>
      </w:rPr>
    </w:lvl>
  </w:abstractNum>
  <w:abstractNum w:abstractNumId="1">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8E665B"/>
    <w:multiLevelType w:val="singleLevel"/>
    <w:tmpl w:val="268E665B"/>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ZjQ5NDI0MDgxZmFmOTUxNDVlNDc0NzcxNDk0MTZjOTUifQ=="/>
  </w:docVars>
  <w:rsids>
    <w:rsidRoot w:val="006E0667"/>
    <w:rsid w:val="00000164"/>
    <w:rsid w:val="00031516"/>
    <w:rsid w:val="00054BD9"/>
    <w:rsid w:val="000A21F8"/>
    <w:rsid w:val="00163512"/>
    <w:rsid w:val="00197CC4"/>
    <w:rsid w:val="001C65DB"/>
    <w:rsid w:val="001E17BD"/>
    <w:rsid w:val="002A31EF"/>
    <w:rsid w:val="002F2F0E"/>
    <w:rsid w:val="00311D42"/>
    <w:rsid w:val="00373D7B"/>
    <w:rsid w:val="003A0929"/>
    <w:rsid w:val="003A3239"/>
    <w:rsid w:val="003F497C"/>
    <w:rsid w:val="00412234"/>
    <w:rsid w:val="00436B99"/>
    <w:rsid w:val="00470C6C"/>
    <w:rsid w:val="004B5D7D"/>
    <w:rsid w:val="004F7768"/>
    <w:rsid w:val="00514787"/>
    <w:rsid w:val="00545A43"/>
    <w:rsid w:val="00560CAE"/>
    <w:rsid w:val="00564FBA"/>
    <w:rsid w:val="005B595D"/>
    <w:rsid w:val="00630DFF"/>
    <w:rsid w:val="00650EDB"/>
    <w:rsid w:val="00671A9B"/>
    <w:rsid w:val="006857C5"/>
    <w:rsid w:val="0068696D"/>
    <w:rsid w:val="006C648E"/>
    <w:rsid w:val="006E0667"/>
    <w:rsid w:val="00715345"/>
    <w:rsid w:val="00763A9E"/>
    <w:rsid w:val="007A79BD"/>
    <w:rsid w:val="0083133B"/>
    <w:rsid w:val="008747E3"/>
    <w:rsid w:val="00921CA8"/>
    <w:rsid w:val="009436A4"/>
    <w:rsid w:val="00972071"/>
    <w:rsid w:val="00984F09"/>
    <w:rsid w:val="009A0537"/>
    <w:rsid w:val="009B5849"/>
    <w:rsid w:val="009D0D41"/>
    <w:rsid w:val="00A11501"/>
    <w:rsid w:val="00A527E7"/>
    <w:rsid w:val="00AC7B36"/>
    <w:rsid w:val="00AD7AE6"/>
    <w:rsid w:val="00AF53B2"/>
    <w:rsid w:val="00B15997"/>
    <w:rsid w:val="00BC6702"/>
    <w:rsid w:val="00C87797"/>
    <w:rsid w:val="00D33E6A"/>
    <w:rsid w:val="00D72B10"/>
    <w:rsid w:val="00DF6111"/>
    <w:rsid w:val="00E0218D"/>
    <w:rsid w:val="00E13A03"/>
    <w:rsid w:val="00ED2B32"/>
    <w:rsid w:val="00EE52AC"/>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39F0CDB"/>
    <w:rsid w:val="446059C4"/>
    <w:rsid w:val="471314C5"/>
    <w:rsid w:val="48D67639"/>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5F8C7B2B"/>
    <w:rsid w:val="60AF768B"/>
    <w:rsid w:val="60D15B65"/>
    <w:rsid w:val="60D3160D"/>
    <w:rsid w:val="67471495"/>
    <w:rsid w:val="6AA309C2"/>
    <w:rsid w:val="6B001859"/>
    <w:rsid w:val="6DD00BE6"/>
    <w:rsid w:val="6F920B9B"/>
    <w:rsid w:val="6F9B7A32"/>
    <w:rsid w:val="72356867"/>
    <w:rsid w:val="72CE3402"/>
    <w:rsid w:val="73974C02"/>
    <w:rsid w:val="7701693E"/>
    <w:rsid w:val="78BD42BC"/>
    <w:rsid w:val="798A5600"/>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1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F6111"/>
    <w:rPr>
      <w:sz w:val="18"/>
      <w:szCs w:val="18"/>
    </w:rPr>
  </w:style>
  <w:style w:type="paragraph" w:styleId="a4">
    <w:name w:val="footer"/>
    <w:basedOn w:val="a"/>
    <w:link w:val="Char0"/>
    <w:uiPriority w:val="99"/>
    <w:unhideWhenUsed/>
    <w:qFormat/>
    <w:rsid w:val="00DF611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F61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F6111"/>
    <w:rPr>
      <w:sz w:val="18"/>
      <w:szCs w:val="18"/>
    </w:rPr>
  </w:style>
  <w:style w:type="character" w:customStyle="1" w:styleId="Char0">
    <w:name w:val="页脚 Char"/>
    <w:basedOn w:val="a0"/>
    <w:link w:val="a4"/>
    <w:uiPriority w:val="99"/>
    <w:qFormat/>
    <w:rsid w:val="00DF6111"/>
    <w:rPr>
      <w:sz w:val="18"/>
      <w:szCs w:val="18"/>
    </w:rPr>
  </w:style>
  <w:style w:type="paragraph" w:styleId="a6">
    <w:name w:val="List Paragraph"/>
    <w:basedOn w:val="a"/>
    <w:uiPriority w:val="34"/>
    <w:qFormat/>
    <w:rsid w:val="00DF6111"/>
    <w:pPr>
      <w:ind w:firstLine="420"/>
    </w:pPr>
  </w:style>
  <w:style w:type="character" w:customStyle="1" w:styleId="Char">
    <w:name w:val="批注框文本 Char"/>
    <w:basedOn w:val="a0"/>
    <w:link w:val="a3"/>
    <w:uiPriority w:val="99"/>
    <w:semiHidden/>
    <w:qFormat/>
    <w:rsid w:val="00DF611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467</Words>
  <Characters>2665</Characters>
  <Application>Microsoft Office Word</Application>
  <DocSecurity>0</DocSecurity>
  <Lines>22</Lines>
  <Paragraphs>6</Paragraphs>
  <ScaleCrop>false</ScaleCrop>
  <Company>Sky123.Org</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18</cp:revision>
  <cp:lastPrinted>2022-05-18T02:02:00Z</cp:lastPrinted>
  <dcterms:created xsi:type="dcterms:W3CDTF">2019-09-16T03:24:00Z</dcterms:created>
  <dcterms:modified xsi:type="dcterms:W3CDTF">2022-09-08T09:37:00Z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370CA8B2B8EE475BBA1B110F2DC8C62F</vt:lpwstr>
  </property>
</Properties>
</file>